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539B6" w:rsidRDefault="00CA3979" w:rsidP="00161177">
      <w:pPr>
        <w:tabs>
          <w:tab w:val="left" w:pos="3828"/>
          <w:tab w:val="left" w:pos="7655"/>
        </w:tabs>
        <w:ind w:left="-567" w:right="-568"/>
        <w:rPr>
          <w:rFonts w:ascii="Verdana" w:hAnsi="Verdana" w:cs="Verdana"/>
          <w:b/>
          <w:bCs/>
          <w:color w:val="FFFF99"/>
          <w:sz w:val="40"/>
          <w:szCs w:val="40"/>
        </w:rPr>
      </w:pPr>
      <w:bookmarkStart w:id="0" w:name="_GoBack"/>
      <w:r>
        <w:rPr>
          <w:noProof/>
          <w:color w:val="0000FF"/>
          <w:lang w:val="en-US" w:eastAsia="en-US" w:bidi="ar-SA"/>
        </w:rPr>
        <w:drawing>
          <wp:inline distT="0" distB="0" distL="0" distR="0">
            <wp:extent cx="1242202" cy="301924"/>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250830" cy="304021"/>
                    </a:xfrm>
                    <a:prstGeom prst="rect">
                      <a:avLst/>
                    </a:prstGeom>
                    <a:solidFill>
                      <a:srgbClr val="FFFFFF">
                        <a:alpha val="0"/>
                      </a:srgbClr>
                    </a:solidFill>
                    <a:ln w="9525">
                      <a:noFill/>
                      <a:miter lim="800000"/>
                      <a:headEnd/>
                      <a:tailEnd/>
                    </a:ln>
                  </pic:spPr>
                </pic:pic>
              </a:graphicData>
            </a:graphic>
          </wp:inline>
        </w:drawing>
      </w:r>
      <w:r w:rsidR="00B539B6">
        <w:rPr>
          <w:color w:val="0000FF"/>
        </w:rPr>
        <w:tab/>
      </w:r>
      <w:r w:rsidR="00B539B6">
        <w:tab/>
      </w:r>
      <w:r>
        <w:rPr>
          <w:rFonts w:ascii="Arial" w:hAnsi="Arial" w:cs="Arial"/>
          <w:noProof/>
          <w:color w:val="0074A6"/>
          <w:sz w:val="15"/>
          <w:szCs w:val="15"/>
          <w:lang w:val="en-US" w:eastAsia="en-US" w:bidi="ar-SA"/>
        </w:rPr>
        <w:drawing>
          <wp:inline distT="0" distB="0" distL="0" distR="0">
            <wp:extent cx="1400175" cy="60007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1400175" cy="600075"/>
                    </a:xfrm>
                    <a:prstGeom prst="rect">
                      <a:avLst/>
                    </a:prstGeom>
                    <a:solidFill>
                      <a:srgbClr val="FFFFFF">
                        <a:alpha val="0"/>
                      </a:srgbClr>
                    </a:solidFill>
                    <a:ln w="9525">
                      <a:noFill/>
                      <a:miter lim="800000"/>
                      <a:headEnd/>
                      <a:tailEnd/>
                    </a:ln>
                  </pic:spPr>
                </pic:pic>
              </a:graphicData>
            </a:graphic>
          </wp:inline>
        </w:drawing>
      </w:r>
    </w:p>
    <w:p w:rsidR="0076437A" w:rsidRDefault="008E1930" w:rsidP="0076437A">
      <w:pPr>
        <w:ind w:left="-284"/>
        <w:jc w:val="center"/>
        <w:rPr>
          <w:rFonts w:ascii="Verdana" w:hAnsi="Verdana" w:cs="Verdana"/>
          <w:b/>
          <w:bCs/>
          <w:color w:val="CCC0D9" w:themeColor="accent4" w:themeTint="66"/>
          <w:sz w:val="32"/>
          <w:szCs w:val="32"/>
        </w:rPr>
      </w:pPr>
      <w:r>
        <w:rPr>
          <w:noProof/>
          <w:color w:val="CCC0D9" w:themeColor="accent4" w:themeTint="66"/>
          <w:lang w:val="en-US" w:eastAsia="en-US" w:bidi="ar-SA"/>
        </w:rPr>
        <mc:AlternateContent>
          <mc:Choice Requires="wps">
            <w:drawing>
              <wp:anchor distT="0" distB="0" distL="114300" distR="114300" simplePos="0" relativeHeight="251657728" behindDoc="1" locked="0" layoutInCell="1" allowOverlap="1">
                <wp:simplePos x="0" y="0"/>
                <wp:positionH relativeFrom="column">
                  <wp:posOffset>-711200</wp:posOffset>
                </wp:positionH>
                <wp:positionV relativeFrom="paragraph">
                  <wp:posOffset>189865</wp:posOffset>
                </wp:positionV>
                <wp:extent cx="7677150" cy="1026795"/>
                <wp:effectExtent l="0" t="0" r="19050" b="20955"/>
                <wp:wrapNone/>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77150" cy="1026795"/>
                        </a:xfrm>
                        <a:prstGeom prst="rect">
                          <a:avLst/>
                        </a:prstGeom>
                        <a:solidFill>
                          <a:schemeClr val="tx2">
                            <a:lumMod val="60000"/>
                            <a:lumOff val="40000"/>
                          </a:schemeClr>
                        </a:solidFill>
                        <a:ln w="9360">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56pt;margin-top:14.95pt;width:604.5pt;height:80.85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" fillcolor="#548dd4 [1951]" strokeweight=".26mm"/>
            </w:pict>
          </mc:Fallback>
        </mc:AlternateContent>
      </w:r>
    </w:p>
    <w:p w:rsidR="00B539B6" w:rsidRPr="00D90CF5" w:rsidRDefault="00605C62" w:rsidP="0076437A">
      <w:pPr>
        <w:ind w:left="-284"/>
        <w:jc w:val="center"/>
        <w:rPr>
          <w:rFonts w:ascii="Verdana" w:hAnsi="Verdana" w:cs="Verdana"/>
          <w:b/>
          <w:bCs/>
          <w:color w:val="DDDDDD"/>
          <w:sz w:val="30"/>
          <w:szCs w:val="30"/>
        </w:rPr>
      </w:pPr>
      <w:r w:rsidRPr="00D90CF5">
        <w:rPr>
          <w:rFonts w:ascii="Verdana" w:hAnsi="Verdana" w:cs="Verdana"/>
          <w:b/>
          <w:bCs/>
          <w:color w:val="DDDDDD"/>
          <w:sz w:val="30"/>
          <w:szCs w:val="30"/>
        </w:rPr>
        <w:t xml:space="preserve">Travel and the country house: places, cultures and practices </w:t>
      </w:r>
    </w:p>
    <w:p w:rsidR="00B539B6" w:rsidRDefault="00B539B6">
      <w:pPr>
        <w:jc w:val="center"/>
        <w:rPr>
          <w:rFonts w:ascii="Verdana" w:hAnsi="Verdana" w:cs="Verdana"/>
          <w:sz w:val="12"/>
          <w:szCs w:val="12"/>
        </w:rPr>
      </w:pPr>
    </w:p>
    <w:p w:rsidR="00B539B6" w:rsidRDefault="00766DC3" w:rsidP="00766DC3">
      <w:pPr>
        <w:tabs>
          <w:tab w:val="left" w:pos="1277"/>
        </w:tabs>
        <w:rPr>
          <w:rFonts w:ascii="Verdana" w:hAnsi="Verdana" w:cs="Verdana"/>
          <w:sz w:val="12"/>
          <w:szCs w:val="12"/>
        </w:rPr>
      </w:pPr>
      <w:r>
        <w:rPr>
          <w:rFonts w:ascii="Verdana" w:hAnsi="Verdana" w:cs="Verdana"/>
          <w:sz w:val="12"/>
          <w:szCs w:val="12"/>
        </w:rPr>
        <w:tab/>
      </w:r>
    </w:p>
    <w:p w:rsidR="00B539B6" w:rsidRPr="00766DC3" w:rsidRDefault="00B539B6">
      <w:pPr>
        <w:jc w:val="center"/>
        <w:rPr>
          <w:rFonts w:ascii="Verdana" w:hAnsi="Verdana" w:cs="Verdana"/>
          <w:sz w:val="28"/>
          <w:szCs w:val="28"/>
        </w:rPr>
      </w:pPr>
      <w:r w:rsidRPr="00766DC3">
        <w:rPr>
          <w:rFonts w:ascii="Verdana" w:hAnsi="Verdana" w:cs="Verdana"/>
          <w:sz w:val="28"/>
          <w:szCs w:val="28"/>
        </w:rPr>
        <w:t xml:space="preserve">University of Northampton, </w:t>
      </w:r>
      <w:r w:rsidR="000A63C1">
        <w:rPr>
          <w:rFonts w:ascii="Verdana" w:hAnsi="Verdana" w:cs="Verdana"/>
          <w:sz w:val="28"/>
          <w:szCs w:val="28"/>
        </w:rPr>
        <w:t>15-16</w:t>
      </w:r>
      <w:r w:rsidR="00605C62" w:rsidRPr="00766DC3">
        <w:rPr>
          <w:rFonts w:ascii="Verdana" w:hAnsi="Verdana" w:cs="Verdana"/>
          <w:sz w:val="28"/>
          <w:szCs w:val="28"/>
        </w:rPr>
        <w:t xml:space="preserve"> </w:t>
      </w:r>
      <w:r w:rsidR="00766DC3">
        <w:rPr>
          <w:rFonts w:ascii="Verdana" w:hAnsi="Verdana" w:cs="Verdana"/>
          <w:sz w:val="28"/>
          <w:szCs w:val="28"/>
        </w:rPr>
        <w:t xml:space="preserve">September </w:t>
      </w:r>
      <w:r w:rsidR="00605C62" w:rsidRPr="00766DC3">
        <w:rPr>
          <w:rFonts w:ascii="Verdana" w:hAnsi="Verdana" w:cs="Verdana"/>
          <w:sz w:val="28"/>
          <w:szCs w:val="28"/>
        </w:rPr>
        <w:t>2014</w:t>
      </w:r>
    </w:p>
    <w:p w:rsidR="00B539B6" w:rsidRPr="00766DC3" w:rsidRDefault="00B539B6">
      <w:pPr>
        <w:rPr>
          <w:rFonts w:ascii="Verdana" w:hAnsi="Verdana" w:cs="Verdana"/>
          <w:sz w:val="16"/>
          <w:szCs w:val="16"/>
        </w:rPr>
      </w:pPr>
    </w:p>
    <w:p w:rsidR="0076437A" w:rsidRDefault="0076437A">
      <w:pPr>
        <w:tabs>
          <w:tab w:val="left" w:pos="2489"/>
        </w:tabs>
        <w:spacing w:after="120"/>
        <w:jc w:val="center"/>
        <w:rPr>
          <w:rFonts w:ascii="Verdana" w:hAnsi="Verdana" w:cs="Verdana"/>
          <w:b/>
          <w:bCs/>
          <w:sz w:val="16"/>
          <w:szCs w:val="16"/>
        </w:rPr>
      </w:pPr>
    </w:p>
    <w:p w:rsidR="00594FFA" w:rsidRPr="0076437A" w:rsidRDefault="00594FFA">
      <w:pPr>
        <w:tabs>
          <w:tab w:val="left" w:pos="2489"/>
        </w:tabs>
        <w:spacing w:after="120"/>
        <w:jc w:val="center"/>
        <w:rPr>
          <w:rFonts w:ascii="Verdana" w:hAnsi="Verdana" w:cs="Verdana"/>
          <w:b/>
          <w:bCs/>
          <w:sz w:val="16"/>
          <w:szCs w:val="16"/>
        </w:rPr>
      </w:pPr>
    </w:p>
    <w:p w:rsidR="00B539B6" w:rsidRPr="00231EED" w:rsidRDefault="00B539B6">
      <w:pPr>
        <w:tabs>
          <w:tab w:val="left" w:pos="2489"/>
        </w:tabs>
        <w:spacing w:after="120"/>
        <w:jc w:val="center"/>
        <w:rPr>
          <w:rFonts w:ascii="Arial" w:hAnsi="Arial" w:cs="Arial"/>
          <w:b/>
          <w:bCs/>
          <w:sz w:val="22"/>
          <w:szCs w:val="22"/>
        </w:rPr>
      </w:pPr>
      <w:r w:rsidRPr="00231EED">
        <w:rPr>
          <w:rFonts w:ascii="Arial" w:hAnsi="Arial" w:cs="Arial"/>
          <w:b/>
          <w:bCs/>
          <w:sz w:val="22"/>
          <w:szCs w:val="22"/>
        </w:rPr>
        <w:t>Keynote speakers include:</w:t>
      </w:r>
      <w:r w:rsidR="006B3360">
        <w:rPr>
          <w:rFonts w:ascii="Arial" w:hAnsi="Arial" w:cs="Arial"/>
          <w:b/>
          <w:bCs/>
          <w:sz w:val="22"/>
          <w:szCs w:val="22"/>
        </w:rPr>
        <w:t xml:space="preserve"> </w:t>
      </w:r>
      <w:proofErr w:type="spellStart"/>
      <w:r w:rsidR="00C0091F">
        <w:rPr>
          <w:rFonts w:ascii="Arial" w:hAnsi="Arial" w:cs="Arial"/>
          <w:b/>
          <w:bCs/>
          <w:sz w:val="22"/>
          <w:szCs w:val="22"/>
        </w:rPr>
        <w:t>Roey</w:t>
      </w:r>
      <w:proofErr w:type="spellEnd"/>
      <w:r w:rsidR="00C0091F">
        <w:rPr>
          <w:rFonts w:ascii="Arial" w:hAnsi="Arial" w:cs="Arial"/>
          <w:b/>
          <w:bCs/>
          <w:sz w:val="22"/>
          <w:szCs w:val="22"/>
        </w:rPr>
        <w:t xml:space="preserve"> Sweet, </w:t>
      </w:r>
      <w:r w:rsidR="006D0718">
        <w:rPr>
          <w:rFonts w:ascii="Arial" w:hAnsi="Arial" w:cs="Arial"/>
          <w:b/>
          <w:bCs/>
          <w:sz w:val="22"/>
          <w:szCs w:val="22"/>
        </w:rPr>
        <w:t>University of Leicester, and Margot Finn, UCL</w:t>
      </w:r>
    </w:p>
    <w:p w:rsidR="00B539B6" w:rsidRDefault="00B539B6">
      <w:pPr>
        <w:rPr>
          <w:rFonts w:ascii="Arial" w:hAnsi="Arial" w:cs="Arial"/>
          <w:sz w:val="22"/>
          <w:szCs w:val="22"/>
        </w:rPr>
      </w:pPr>
    </w:p>
    <w:p w:rsidR="00594FFA" w:rsidRPr="00231EED" w:rsidRDefault="00594FFA">
      <w:pPr>
        <w:rPr>
          <w:rFonts w:ascii="Arial" w:hAnsi="Arial" w:cs="Arial"/>
          <w:sz w:val="22"/>
          <w:szCs w:val="22"/>
        </w:rPr>
      </w:pPr>
    </w:p>
    <w:p w:rsidR="0076437A" w:rsidRDefault="004E37A8" w:rsidP="00594FFA">
      <w:pPr>
        <w:spacing w:after="240" w:line="360" w:lineRule="auto"/>
        <w:ind w:left="284" w:right="281"/>
        <w:jc w:val="both"/>
        <w:rPr>
          <w:rFonts w:ascii="Arial" w:hAnsi="Arial" w:cs="Arial"/>
          <w:sz w:val="22"/>
          <w:szCs w:val="22"/>
        </w:rPr>
      </w:pPr>
      <w:r w:rsidRPr="00231EED">
        <w:rPr>
          <w:rFonts w:ascii="Arial" w:hAnsi="Arial" w:cs="Arial"/>
          <w:sz w:val="22"/>
          <w:szCs w:val="22"/>
        </w:rPr>
        <w:t xml:space="preserve">Travel has long played a vital role in shaping the country house, opening </w:t>
      </w:r>
      <w:r w:rsidR="0076437A" w:rsidRPr="00231EED">
        <w:rPr>
          <w:rFonts w:ascii="Arial" w:hAnsi="Arial" w:cs="Arial"/>
          <w:sz w:val="22"/>
          <w:szCs w:val="22"/>
        </w:rPr>
        <w:t xml:space="preserve">up </w:t>
      </w:r>
      <w:r w:rsidRPr="00231EED">
        <w:rPr>
          <w:rFonts w:ascii="Arial" w:hAnsi="Arial" w:cs="Arial"/>
          <w:sz w:val="22"/>
          <w:szCs w:val="22"/>
        </w:rPr>
        <w:t>horizons and exposing both house and owner to a variety of external influences. Travel impacted upon values, tastes, material culture and money, and helped to articulate the flow of ideas, information, goods and capital. The imp</w:t>
      </w:r>
      <w:r w:rsidR="0076437A" w:rsidRPr="00231EED">
        <w:rPr>
          <w:rFonts w:ascii="Arial" w:hAnsi="Arial" w:cs="Arial"/>
          <w:sz w:val="22"/>
          <w:szCs w:val="22"/>
        </w:rPr>
        <w:t>ortance</w:t>
      </w:r>
      <w:r w:rsidRPr="00231EED">
        <w:rPr>
          <w:rFonts w:ascii="Arial" w:hAnsi="Arial" w:cs="Arial"/>
          <w:sz w:val="22"/>
          <w:szCs w:val="22"/>
        </w:rPr>
        <w:t xml:space="preserve"> of the Grand Tour and Empire </w:t>
      </w:r>
      <w:r w:rsidR="0076437A" w:rsidRPr="00231EED">
        <w:rPr>
          <w:rFonts w:ascii="Arial" w:hAnsi="Arial" w:cs="Arial"/>
          <w:sz w:val="22"/>
          <w:szCs w:val="22"/>
        </w:rPr>
        <w:t>to</w:t>
      </w:r>
      <w:r w:rsidRPr="00231EED">
        <w:rPr>
          <w:rFonts w:ascii="Arial" w:hAnsi="Arial" w:cs="Arial"/>
          <w:sz w:val="22"/>
          <w:szCs w:val="22"/>
        </w:rPr>
        <w:t xml:space="preserve"> the country house has long been recognised, but domestic tourism and travel for more mundane </w:t>
      </w:r>
      <w:r w:rsidR="007C6EFD" w:rsidRPr="00231EED">
        <w:rPr>
          <w:rFonts w:ascii="Arial" w:hAnsi="Arial" w:cs="Arial"/>
          <w:sz w:val="22"/>
          <w:szCs w:val="22"/>
        </w:rPr>
        <w:t xml:space="preserve">purposes – to visit family or friends, engage in political life or go to town – were also </w:t>
      </w:r>
      <w:r w:rsidR="0076437A" w:rsidRPr="00231EED">
        <w:rPr>
          <w:rFonts w:ascii="Arial" w:hAnsi="Arial" w:cs="Arial"/>
          <w:sz w:val="22"/>
          <w:szCs w:val="22"/>
        </w:rPr>
        <w:t>significant</w:t>
      </w:r>
      <w:r w:rsidR="007C6EFD" w:rsidRPr="00231EED">
        <w:rPr>
          <w:rFonts w:ascii="Arial" w:hAnsi="Arial" w:cs="Arial"/>
          <w:sz w:val="22"/>
          <w:szCs w:val="22"/>
        </w:rPr>
        <w:t xml:space="preserve">. In this conference, we wish to explore a wide range of travel experiences and consider how these impacted on the country house. How were travel choices made and how were impacts articulated? How did new influences mesh with existing tastes and goods? </w:t>
      </w:r>
      <w:r w:rsidR="001A6C83">
        <w:rPr>
          <w:rFonts w:ascii="Arial" w:hAnsi="Arial" w:cs="Arial"/>
          <w:sz w:val="22"/>
          <w:szCs w:val="22"/>
        </w:rPr>
        <w:t xml:space="preserve">What impact </w:t>
      </w:r>
      <w:r w:rsidR="007C6EFD" w:rsidRPr="00231EED">
        <w:rPr>
          <w:rFonts w:ascii="Arial" w:hAnsi="Arial" w:cs="Arial"/>
          <w:sz w:val="22"/>
          <w:szCs w:val="22"/>
        </w:rPr>
        <w:t xml:space="preserve">did its status as a place to visit </w:t>
      </w:r>
      <w:r w:rsidR="001A6C83">
        <w:rPr>
          <w:rFonts w:ascii="Arial" w:hAnsi="Arial" w:cs="Arial"/>
          <w:sz w:val="22"/>
          <w:szCs w:val="22"/>
        </w:rPr>
        <w:t>have</w:t>
      </w:r>
      <w:r w:rsidR="007C6EFD" w:rsidRPr="00231EED">
        <w:rPr>
          <w:rFonts w:ascii="Arial" w:hAnsi="Arial" w:cs="Arial"/>
          <w:sz w:val="22"/>
          <w:szCs w:val="22"/>
        </w:rPr>
        <w:t xml:space="preserve"> upon the country house? And how do we communicate the importance of travel to those visiting country houses today?</w:t>
      </w:r>
    </w:p>
    <w:p w:rsidR="00594FFA" w:rsidRDefault="00594FFA" w:rsidP="00594FFA">
      <w:pPr>
        <w:spacing w:after="240" w:line="360" w:lineRule="auto"/>
        <w:ind w:left="284" w:right="281"/>
        <w:jc w:val="both"/>
        <w:rPr>
          <w:rFonts w:ascii="Arial" w:hAnsi="Arial" w:cs="Arial"/>
          <w:sz w:val="22"/>
          <w:szCs w:val="22"/>
        </w:rPr>
      </w:pPr>
    </w:p>
    <w:p w:rsidR="00656E9C" w:rsidRDefault="00656E9C" w:rsidP="00594FFA">
      <w:pPr>
        <w:spacing w:after="240" w:line="360" w:lineRule="auto"/>
        <w:ind w:left="284" w:right="281"/>
        <w:jc w:val="both"/>
        <w:rPr>
          <w:rFonts w:ascii="Arial" w:hAnsi="Arial" w:cs="Arial"/>
          <w:sz w:val="22"/>
          <w:szCs w:val="22"/>
        </w:rPr>
      </w:pPr>
      <w:r>
        <w:rPr>
          <w:rFonts w:ascii="Arial" w:hAnsi="Arial" w:cs="Arial"/>
          <w:sz w:val="22"/>
          <w:szCs w:val="22"/>
        </w:rPr>
        <w:t>This conference addresses these questions and others, drawing together research from Sweden, Hungary, the Netherlands and Ireland as well as all corners of England. It thus offers a comparative perspective on the relationship between travel and the country house, and an opportunity for academics, curators and managers to discuss the ways in which travel continues to shape the ways in which country houses are interpreted, presented and experienced.</w:t>
      </w:r>
    </w:p>
    <w:p w:rsidR="00594FFA" w:rsidRDefault="00594FFA" w:rsidP="00594FFA">
      <w:pPr>
        <w:spacing w:after="240" w:line="360" w:lineRule="auto"/>
        <w:ind w:left="284" w:right="281"/>
        <w:jc w:val="both"/>
        <w:rPr>
          <w:rFonts w:ascii="Arial" w:hAnsi="Arial" w:cs="Arial"/>
          <w:sz w:val="22"/>
          <w:szCs w:val="22"/>
        </w:rPr>
      </w:pPr>
    </w:p>
    <w:p w:rsidR="00913C1D" w:rsidRPr="00231EED" w:rsidRDefault="00656E9C" w:rsidP="00594FFA">
      <w:pPr>
        <w:spacing w:after="240" w:line="360" w:lineRule="auto"/>
        <w:ind w:left="284" w:right="281"/>
        <w:jc w:val="both"/>
        <w:rPr>
          <w:rFonts w:ascii="Arial" w:hAnsi="Arial" w:cs="Arial"/>
          <w:sz w:val="22"/>
          <w:szCs w:val="22"/>
        </w:rPr>
      </w:pPr>
      <w:r>
        <w:rPr>
          <w:rFonts w:ascii="Arial" w:hAnsi="Arial" w:cs="Arial"/>
          <w:sz w:val="22"/>
          <w:szCs w:val="22"/>
        </w:rPr>
        <w:t xml:space="preserve">For more details and a booking form, </w:t>
      </w:r>
      <w:r w:rsidR="00594FFA" w:rsidRPr="00656E9C">
        <w:rPr>
          <w:rFonts w:ascii="Verdana" w:hAnsi="Verdana" w:cs="Verdana"/>
          <w:sz w:val="20"/>
          <w:szCs w:val="20"/>
        </w:rPr>
        <w:t xml:space="preserve">contact </w:t>
      </w:r>
      <w:r w:rsidR="00594FFA" w:rsidRPr="00231EED">
        <w:rPr>
          <w:rFonts w:ascii="Arial" w:hAnsi="Arial" w:cs="Arial"/>
          <w:sz w:val="22"/>
          <w:szCs w:val="22"/>
        </w:rPr>
        <w:t xml:space="preserve">Prof Jon </w:t>
      </w:r>
      <w:proofErr w:type="spellStart"/>
      <w:r w:rsidR="00594FFA" w:rsidRPr="00231EED">
        <w:rPr>
          <w:rFonts w:ascii="Arial" w:hAnsi="Arial" w:cs="Arial"/>
          <w:sz w:val="22"/>
          <w:szCs w:val="22"/>
        </w:rPr>
        <w:t>Stobart</w:t>
      </w:r>
      <w:proofErr w:type="spellEnd"/>
      <w:r w:rsidR="00594FFA" w:rsidRPr="00231EED">
        <w:rPr>
          <w:rFonts w:ascii="Arial" w:hAnsi="Arial" w:cs="Arial"/>
          <w:sz w:val="22"/>
          <w:szCs w:val="22"/>
        </w:rPr>
        <w:t xml:space="preserve">: </w:t>
      </w:r>
      <w:hyperlink r:id="rId8" w:history="1">
        <w:r w:rsidR="00594FFA" w:rsidRPr="00E8358F">
          <w:rPr>
            <w:rStyle w:val="Hyperlink"/>
            <w:rFonts w:ascii="Arial" w:hAnsi="Arial" w:cs="Arial"/>
            <w:sz w:val="22"/>
            <w:szCs w:val="22"/>
          </w:rPr>
          <w:t>jon.stobart@northampton.ac.uk</w:t>
        </w:r>
      </w:hyperlink>
      <w:r w:rsidR="00594FFA">
        <w:rPr>
          <w:rFonts w:ascii="Arial" w:hAnsi="Arial" w:cs="Arial"/>
          <w:sz w:val="22"/>
          <w:szCs w:val="22"/>
        </w:rPr>
        <w:t xml:space="preserve"> or v</w:t>
      </w:r>
      <w:r>
        <w:rPr>
          <w:rFonts w:ascii="Arial" w:hAnsi="Arial" w:cs="Arial"/>
          <w:sz w:val="22"/>
          <w:szCs w:val="22"/>
        </w:rPr>
        <w:t>isit</w:t>
      </w:r>
      <w:r w:rsidRPr="00656E9C">
        <w:rPr>
          <w:rFonts w:ascii="Arial" w:hAnsi="Arial" w:cs="Arial"/>
          <w:sz w:val="22"/>
          <w:szCs w:val="22"/>
        </w:rPr>
        <w:t xml:space="preserve">: </w:t>
      </w:r>
      <w:hyperlink r:id="rId9" w:history="1">
        <w:r w:rsidRPr="00656E9C">
          <w:rPr>
            <w:rStyle w:val="Hyperlink"/>
            <w:rFonts w:ascii="Verdana" w:hAnsi="Verdana" w:cs="Verdana"/>
            <w:sz w:val="20"/>
            <w:szCs w:val="20"/>
          </w:rPr>
          <w:t>http://consumptionandthecountryhouse.ning.com/</w:t>
        </w:r>
      </w:hyperlink>
      <w:r w:rsidR="00913C1D" w:rsidRPr="00231EED">
        <w:rPr>
          <w:rFonts w:ascii="Arial" w:hAnsi="Arial" w:cs="Arial"/>
          <w:sz w:val="22"/>
          <w:szCs w:val="22"/>
        </w:rPr>
        <w:t>.</w:t>
      </w:r>
    </w:p>
    <w:p w:rsidR="00B539B6" w:rsidRDefault="00267015" w:rsidP="003E4384">
      <w:pPr>
        <w:spacing w:line="360" w:lineRule="auto"/>
        <w:ind w:left="-964" w:right="-938"/>
        <w:jc w:val="center"/>
        <w:rPr>
          <w:noProof/>
          <w:color w:val="0000FF"/>
        </w:rPr>
      </w:pPr>
      <w:r w:rsidRPr="00267015">
        <w:rPr>
          <w:noProof/>
          <w:color w:val="0000FF"/>
          <w:lang w:val="en-US" w:eastAsia="en-US" w:bidi="ar-SA"/>
        </w:rPr>
        <w:drawing>
          <wp:inline distT="0" distB="0" distL="0" distR="0" wp14:anchorId="2ECEBA8F" wp14:editId="4BD7D7FD">
            <wp:extent cx="1329488" cy="1138686"/>
            <wp:effectExtent l="0" t="0" r="4445" b="4445"/>
            <wp:docPr id="16" name="Picture 16" descr="http://clarklibrary.files.wordpress.com/2013/11/roads-of-italy-bo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larklibrary.files.wordpress.com/2013/11/roads-of-italy-boo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29472" cy="1138672"/>
                    </a:xfrm>
                    <a:prstGeom prst="rect">
                      <a:avLst/>
                    </a:prstGeom>
                    <a:noFill/>
                    <a:ln>
                      <a:noFill/>
                    </a:ln>
                  </pic:spPr>
                </pic:pic>
              </a:graphicData>
            </a:graphic>
          </wp:inline>
        </w:drawing>
      </w:r>
      <w:r>
        <w:rPr>
          <w:rFonts w:ascii="Arial" w:hAnsi="Arial" w:cs="Arial"/>
          <w:noProof/>
          <w:sz w:val="20"/>
          <w:szCs w:val="20"/>
          <w:lang w:val="en-US" w:eastAsia="en-US" w:bidi="ar-SA"/>
        </w:rPr>
        <w:drawing>
          <wp:inline distT="0" distB="0" distL="0" distR="0" wp14:anchorId="3285EF29" wp14:editId="5734C119">
            <wp:extent cx="756225" cy="1135520"/>
            <wp:effectExtent l="0" t="0" r="6350" b="7620"/>
            <wp:docPr id="12" name="il_fi" descr="http://cdni.condenast.co.uk/320x480/g_j/Holkham%20Hall_320x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dni.condenast.co.uk/320x480/g_j/Holkham%20Hall_320x48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58400" cy="1138786"/>
                    </a:xfrm>
                    <a:prstGeom prst="rect">
                      <a:avLst/>
                    </a:prstGeom>
                    <a:noFill/>
                    <a:ln>
                      <a:noFill/>
                    </a:ln>
                  </pic:spPr>
                </pic:pic>
              </a:graphicData>
            </a:graphic>
          </wp:inline>
        </w:drawing>
      </w:r>
      <w:r w:rsidR="00135F78">
        <w:rPr>
          <w:rFonts w:ascii="Verdana" w:hAnsi="Verdana" w:cs="Verdana"/>
          <w:noProof/>
          <w:sz w:val="20"/>
          <w:szCs w:val="20"/>
          <w:lang w:val="en-US" w:eastAsia="en-US" w:bidi="ar-SA"/>
        </w:rPr>
        <w:drawing>
          <wp:inline distT="0" distB="0" distL="0" distR="0" wp14:anchorId="1DE0C7AE" wp14:editId="535931C1">
            <wp:extent cx="1322388" cy="1133475"/>
            <wp:effectExtent l="0" t="0" r="0" b="0"/>
            <wp:docPr id="9" name="Picture 9" descr="E:\consumption research\country house\untitle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nsumption research\country house\untitled.b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22388" cy="1133475"/>
                    </a:xfrm>
                    <a:prstGeom prst="rect">
                      <a:avLst/>
                    </a:prstGeom>
                    <a:noFill/>
                    <a:ln>
                      <a:noFill/>
                    </a:ln>
                  </pic:spPr>
                </pic:pic>
              </a:graphicData>
            </a:graphic>
          </wp:inline>
        </w:drawing>
      </w:r>
      <w:r w:rsidR="00135F78">
        <w:rPr>
          <w:rFonts w:ascii="Arial" w:hAnsi="Arial" w:cs="Arial"/>
          <w:noProof/>
          <w:sz w:val="20"/>
          <w:szCs w:val="20"/>
          <w:lang w:val="en-US" w:eastAsia="en-US" w:bidi="ar-SA"/>
        </w:rPr>
        <w:drawing>
          <wp:inline distT="0" distB="0" distL="0" distR="0" wp14:anchorId="1FD6A743" wp14:editId="08DB6945">
            <wp:extent cx="1429714" cy="1129474"/>
            <wp:effectExtent l="0" t="0" r="0" b="0"/>
            <wp:docPr id="10" name="il_fi" descr="http://www.amdigital.co.uk/images/modules/Collections/Item-Images/400/b140b033f73449008741b1c635a29e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mdigital.co.uk/images/modules/Collections/Item-Images/400/b140b033f73449008741b1c635a29e4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32586" cy="1131743"/>
                    </a:xfrm>
                    <a:prstGeom prst="rect">
                      <a:avLst/>
                    </a:prstGeom>
                    <a:noFill/>
                    <a:ln>
                      <a:noFill/>
                    </a:ln>
                  </pic:spPr>
                </pic:pic>
              </a:graphicData>
            </a:graphic>
          </wp:inline>
        </w:drawing>
      </w:r>
      <w:r w:rsidRPr="00267015">
        <w:rPr>
          <w:noProof/>
          <w:color w:val="0000FF"/>
        </w:rPr>
        <w:t xml:space="preserve"> </w:t>
      </w:r>
      <w:r>
        <w:rPr>
          <w:noProof/>
          <w:color w:val="0000FF"/>
          <w:lang w:val="en-US" w:eastAsia="en-US" w:bidi="ar-SA"/>
        </w:rPr>
        <w:drawing>
          <wp:inline distT="0" distB="0" distL="0" distR="0" wp14:anchorId="64622AD2" wp14:editId="2511A151">
            <wp:extent cx="1587260" cy="1114654"/>
            <wp:effectExtent l="0" t="0" r="0" b="0"/>
            <wp:docPr id="14" name="Picture 14" descr="http://countryhousereader.files.wordpress.com/2012/03/chintz.jpg?w=219&amp;h=15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ountryhousereader.files.wordpress.com/2012/03/chintz.jpg?w=219&amp;h=154">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92590" cy="1118397"/>
                    </a:xfrm>
                    <a:prstGeom prst="rect">
                      <a:avLst/>
                    </a:prstGeom>
                    <a:noFill/>
                    <a:ln>
                      <a:noFill/>
                    </a:ln>
                  </pic:spPr>
                </pic:pic>
              </a:graphicData>
            </a:graphic>
          </wp:inline>
        </w:drawing>
      </w:r>
    </w:p>
    <w:p w:rsidR="00656E9C" w:rsidRDefault="00656E9C" w:rsidP="003E4384">
      <w:pPr>
        <w:spacing w:line="360" w:lineRule="auto"/>
        <w:ind w:left="-964" w:right="-938"/>
        <w:jc w:val="center"/>
        <w:rPr>
          <w:noProof/>
          <w:color w:val="0000FF"/>
        </w:rPr>
      </w:pPr>
    </w:p>
    <w:p w:rsidR="00594FFA" w:rsidRDefault="00594FFA" w:rsidP="003E4384">
      <w:pPr>
        <w:spacing w:line="360" w:lineRule="auto"/>
        <w:ind w:left="-964" w:right="-938"/>
        <w:jc w:val="center"/>
        <w:sectPr w:rsidR="00594FFA" w:rsidSect="009E55A4">
          <w:pgSz w:w="11905" w:h="16837"/>
          <w:pgMar w:top="142" w:right="1134" w:bottom="142" w:left="1134" w:header="720" w:footer="720" w:gutter="0"/>
          <w:cols w:space="720"/>
          <w:docGrid w:linePitch="360"/>
        </w:sectPr>
      </w:pPr>
    </w:p>
    <w:p w:rsidR="00594FFA" w:rsidRPr="00594FFA" w:rsidRDefault="00594FFA" w:rsidP="00594FFA">
      <w:pPr>
        <w:widowControl/>
        <w:tabs>
          <w:tab w:val="left" w:pos="1134"/>
        </w:tabs>
        <w:suppressAutoHyphens w:val="0"/>
        <w:spacing w:after="120"/>
        <w:ind w:left="1134" w:hanging="1134"/>
        <w:jc w:val="center"/>
        <w:rPr>
          <w:rFonts w:ascii="Book Antiqua" w:eastAsiaTheme="minorHAnsi" w:hAnsi="Book Antiqua" w:cstheme="minorBidi"/>
          <w:b/>
          <w:kern w:val="0"/>
          <w:sz w:val="28"/>
          <w:szCs w:val="28"/>
          <w:lang w:eastAsia="en-US" w:bidi="ar-SA"/>
        </w:rPr>
      </w:pPr>
      <w:r w:rsidRPr="00594FFA">
        <w:rPr>
          <w:rFonts w:ascii="Book Antiqua" w:eastAsiaTheme="minorHAnsi" w:hAnsi="Book Antiqua" w:cstheme="minorBidi"/>
          <w:b/>
          <w:kern w:val="0"/>
          <w:sz w:val="28"/>
          <w:szCs w:val="28"/>
          <w:lang w:eastAsia="en-US" w:bidi="ar-SA"/>
        </w:rPr>
        <w:lastRenderedPageBreak/>
        <w:t>Travel and the country house: places, cultures and practices</w:t>
      </w:r>
    </w:p>
    <w:p w:rsidR="00594FFA" w:rsidRPr="00594FFA" w:rsidRDefault="00594FFA" w:rsidP="00594FFA">
      <w:pPr>
        <w:widowControl/>
        <w:tabs>
          <w:tab w:val="left" w:pos="1134"/>
        </w:tabs>
        <w:suppressAutoHyphens w:val="0"/>
        <w:spacing w:after="120"/>
        <w:ind w:left="1134" w:hanging="1134"/>
        <w:jc w:val="center"/>
        <w:rPr>
          <w:rFonts w:ascii="Book Antiqua" w:eastAsiaTheme="minorHAnsi" w:hAnsi="Book Antiqua" w:cstheme="minorBidi"/>
          <w:kern w:val="0"/>
          <w:sz w:val="20"/>
          <w:szCs w:val="20"/>
          <w:lang w:eastAsia="en-US" w:bidi="ar-SA"/>
        </w:rPr>
      </w:pPr>
    </w:p>
    <w:p w:rsidR="00594FFA" w:rsidRPr="00594FFA" w:rsidRDefault="00594FFA" w:rsidP="00594FFA">
      <w:pPr>
        <w:widowControl/>
        <w:tabs>
          <w:tab w:val="left" w:pos="1134"/>
        </w:tabs>
        <w:suppressAutoHyphens w:val="0"/>
        <w:spacing w:after="120"/>
        <w:ind w:left="1134" w:hanging="1134"/>
        <w:jc w:val="center"/>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Northampton, 15-16</w:t>
      </w:r>
      <w:r w:rsidRPr="00594FFA">
        <w:rPr>
          <w:rFonts w:ascii="Book Antiqua" w:eastAsiaTheme="minorHAnsi" w:hAnsi="Book Antiqua" w:cstheme="minorBidi"/>
          <w:kern w:val="0"/>
          <w:sz w:val="20"/>
          <w:szCs w:val="20"/>
          <w:vertAlign w:val="superscript"/>
          <w:lang w:eastAsia="en-US" w:bidi="ar-SA"/>
        </w:rPr>
        <w:t>th</w:t>
      </w:r>
      <w:r w:rsidRPr="00594FFA">
        <w:rPr>
          <w:rFonts w:ascii="Book Antiqua" w:eastAsiaTheme="minorHAnsi" w:hAnsi="Book Antiqua" w:cstheme="minorBidi"/>
          <w:kern w:val="0"/>
          <w:sz w:val="20"/>
          <w:szCs w:val="20"/>
          <w:lang w:eastAsia="en-US" w:bidi="ar-SA"/>
        </w:rPr>
        <w:t xml:space="preserve"> September 2014-06-20</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b/>
          <w:kern w:val="0"/>
          <w:sz w:val="20"/>
          <w:szCs w:val="20"/>
          <w:lang w:eastAsia="en-US" w:bidi="ar-SA"/>
        </w:rPr>
      </w:pPr>
      <w:r w:rsidRPr="00594FFA">
        <w:rPr>
          <w:rFonts w:ascii="Book Antiqua" w:eastAsiaTheme="minorHAnsi" w:hAnsi="Book Antiqua" w:cstheme="minorBidi"/>
          <w:b/>
          <w:kern w:val="0"/>
          <w:sz w:val="20"/>
          <w:szCs w:val="20"/>
          <w:lang w:eastAsia="en-US" w:bidi="ar-SA"/>
        </w:rPr>
        <w:t>Draft Programme</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b/>
          <w:i/>
          <w:kern w:val="0"/>
          <w:sz w:val="20"/>
          <w:szCs w:val="20"/>
          <w:lang w:eastAsia="en-US" w:bidi="ar-SA"/>
        </w:rPr>
      </w:pPr>
      <w:r w:rsidRPr="00594FFA">
        <w:rPr>
          <w:rFonts w:ascii="Book Antiqua" w:eastAsiaTheme="minorHAnsi" w:hAnsi="Book Antiqua" w:cstheme="minorBidi"/>
          <w:b/>
          <w:i/>
          <w:kern w:val="0"/>
          <w:sz w:val="20"/>
          <w:szCs w:val="20"/>
          <w:lang w:eastAsia="en-US" w:bidi="ar-SA"/>
        </w:rPr>
        <w:t>Monday 15</w:t>
      </w:r>
      <w:r w:rsidRPr="00594FFA">
        <w:rPr>
          <w:rFonts w:ascii="Book Antiqua" w:eastAsiaTheme="minorHAnsi" w:hAnsi="Book Antiqua" w:cstheme="minorBidi"/>
          <w:b/>
          <w:i/>
          <w:kern w:val="0"/>
          <w:sz w:val="20"/>
          <w:szCs w:val="20"/>
          <w:vertAlign w:val="superscript"/>
          <w:lang w:eastAsia="en-US" w:bidi="ar-SA"/>
        </w:rPr>
        <w:t>th</w:t>
      </w:r>
      <w:r w:rsidRPr="00594FFA">
        <w:rPr>
          <w:rFonts w:ascii="Book Antiqua" w:eastAsiaTheme="minorHAnsi" w:hAnsi="Book Antiqua" w:cstheme="minorBidi"/>
          <w:b/>
          <w:i/>
          <w:kern w:val="0"/>
          <w:sz w:val="20"/>
          <w:szCs w:val="20"/>
          <w:lang w:eastAsia="en-US" w:bidi="ar-SA"/>
        </w:rPr>
        <w:t xml:space="preserve"> September </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10.00-10.40</w:t>
      </w:r>
      <w:r w:rsidRPr="00594FFA">
        <w:rPr>
          <w:rFonts w:ascii="Book Antiqua" w:eastAsiaTheme="minorHAnsi" w:hAnsi="Book Antiqua" w:cstheme="minorBidi"/>
          <w:kern w:val="0"/>
          <w:sz w:val="20"/>
          <w:szCs w:val="20"/>
          <w:lang w:eastAsia="en-US" w:bidi="ar-SA"/>
        </w:rPr>
        <w:tab/>
        <w:t>Registration and coffee</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10.40-10.45</w:t>
      </w:r>
      <w:r w:rsidRPr="00594FFA">
        <w:rPr>
          <w:rFonts w:ascii="Book Antiqua" w:eastAsiaTheme="minorHAnsi" w:hAnsi="Book Antiqua" w:cstheme="minorBidi"/>
          <w:kern w:val="0"/>
          <w:sz w:val="20"/>
          <w:szCs w:val="20"/>
          <w:lang w:eastAsia="en-US" w:bidi="ar-SA"/>
        </w:rPr>
        <w:tab/>
        <w:t>Welcome and introduction</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10.45-11.45</w:t>
      </w:r>
      <w:r w:rsidRPr="00594FFA">
        <w:rPr>
          <w:rFonts w:ascii="Book Antiqua" w:eastAsiaTheme="minorHAnsi" w:hAnsi="Book Antiqua" w:cstheme="minorBidi"/>
          <w:kern w:val="0"/>
          <w:sz w:val="20"/>
          <w:szCs w:val="20"/>
          <w:lang w:eastAsia="en-US" w:bidi="ar-SA"/>
        </w:rPr>
        <w:tab/>
      </w:r>
      <w:r w:rsidRPr="00594FFA">
        <w:rPr>
          <w:rFonts w:ascii="Book Antiqua" w:eastAsiaTheme="minorHAnsi" w:hAnsi="Book Antiqua" w:cstheme="minorBidi"/>
          <w:i/>
          <w:kern w:val="0"/>
          <w:sz w:val="20"/>
          <w:szCs w:val="20"/>
          <w:lang w:eastAsia="en-US" w:bidi="ar-SA"/>
        </w:rPr>
        <w:t>Keynote: ‘The Italian Grand Tour and the 18th century country house’</w:t>
      </w:r>
      <w:r w:rsidRPr="00594FFA">
        <w:rPr>
          <w:rFonts w:ascii="Book Antiqua" w:eastAsiaTheme="minorHAnsi" w:hAnsi="Book Antiqua" w:cstheme="minorBidi"/>
          <w:kern w:val="0"/>
          <w:sz w:val="20"/>
          <w:szCs w:val="20"/>
          <w:lang w:eastAsia="en-US" w:bidi="ar-SA"/>
        </w:rPr>
        <w:t xml:space="preserve">, </w:t>
      </w:r>
      <w:proofErr w:type="spellStart"/>
      <w:r w:rsidRPr="00594FFA">
        <w:rPr>
          <w:rFonts w:ascii="Book Antiqua" w:eastAsiaTheme="minorHAnsi" w:hAnsi="Book Antiqua" w:cstheme="minorBidi"/>
          <w:kern w:val="0"/>
          <w:sz w:val="20"/>
          <w:szCs w:val="20"/>
          <w:lang w:eastAsia="en-US" w:bidi="ar-SA"/>
        </w:rPr>
        <w:t>Roey</w:t>
      </w:r>
      <w:proofErr w:type="spellEnd"/>
      <w:r w:rsidRPr="00594FFA">
        <w:rPr>
          <w:rFonts w:ascii="Book Antiqua" w:eastAsiaTheme="minorHAnsi" w:hAnsi="Book Antiqua" w:cstheme="minorBidi"/>
          <w:kern w:val="0"/>
          <w:sz w:val="20"/>
          <w:szCs w:val="20"/>
          <w:lang w:eastAsia="en-US" w:bidi="ar-SA"/>
        </w:rPr>
        <w:t xml:space="preserve"> Sweet (University of Leicester)</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11.45-13.00</w:t>
      </w:r>
      <w:r w:rsidRPr="00594FFA">
        <w:rPr>
          <w:rFonts w:ascii="Book Antiqua" w:eastAsiaTheme="minorHAnsi" w:hAnsi="Book Antiqua" w:cstheme="minorBidi"/>
          <w:kern w:val="0"/>
          <w:sz w:val="20"/>
          <w:szCs w:val="20"/>
          <w:lang w:eastAsia="en-US" w:bidi="ar-SA"/>
        </w:rPr>
        <w:tab/>
      </w:r>
      <w:r w:rsidRPr="00594FFA">
        <w:rPr>
          <w:rFonts w:ascii="Book Antiqua" w:eastAsiaTheme="minorHAnsi" w:hAnsi="Book Antiqua" w:cstheme="minorBidi"/>
          <w:i/>
          <w:kern w:val="0"/>
          <w:sz w:val="20"/>
          <w:szCs w:val="20"/>
          <w:lang w:eastAsia="en-US" w:bidi="ar-SA"/>
        </w:rPr>
        <w:t>Session 1: The practicalities and pleasures of travel</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w:t>
      </w:r>
      <w:r w:rsidRPr="00594FFA">
        <w:rPr>
          <w:rFonts w:ascii="Book Antiqua" w:eastAsia="Calibri" w:hAnsi="Book Antiqua"/>
          <w:kern w:val="0"/>
          <w:sz w:val="20"/>
          <w:szCs w:val="20"/>
          <w:lang w:eastAsia="en-US" w:bidi="ar-SA"/>
        </w:rPr>
        <w:t>Visiting London for business and pleasure in the years 1599-1623: on the road (and the Thames) with William Cavendish, 1</w:t>
      </w:r>
      <w:r w:rsidRPr="00594FFA">
        <w:rPr>
          <w:rFonts w:ascii="Book Antiqua" w:eastAsia="Calibri" w:hAnsi="Book Antiqua"/>
          <w:kern w:val="0"/>
          <w:sz w:val="20"/>
          <w:szCs w:val="20"/>
          <w:vertAlign w:val="superscript"/>
          <w:lang w:eastAsia="en-US" w:bidi="ar-SA"/>
        </w:rPr>
        <w:t>st</w:t>
      </w:r>
      <w:r w:rsidRPr="00594FFA">
        <w:rPr>
          <w:rFonts w:ascii="Book Antiqua" w:eastAsia="Calibri" w:hAnsi="Book Antiqua"/>
          <w:kern w:val="0"/>
          <w:sz w:val="20"/>
          <w:szCs w:val="20"/>
          <w:lang w:eastAsia="en-US" w:bidi="ar-SA"/>
        </w:rPr>
        <w:t>. Earl of Cavendish</w:t>
      </w:r>
      <w:r w:rsidRPr="00594FFA">
        <w:rPr>
          <w:rFonts w:ascii="Book Antiqua" w:eastAsiaTheme="minorHAnsi" w:hAnsi="Book Antiqua" w:cstheme="minorBidi"/>
          <w:kern w:val="0"/>
          <w:sz w:val="20"/>
          <w:szCs w:val="20"/>
          <w:lang w:eastAsia="en-US" w:bidi="ar-SA"/>
        </w:rPr>
        <w:t>’ - Peter Edwards (</w:t>
      </w:r>
      <w:r w:rsidR="005260CA">
        <w:rPr>
          <w:rFonts w:ascii="Book Antiqua" w:eastAsiaTheme="minorHAnsi" w:hAnsi="Book Antiqua" w:cstheme="minorBidi"/>
          <w:kern w:val="0"/>
          <w:sz w:val="20"/>
          <w:szCs w:val="20"/>
          <w:lang w:eastAsia="en-US" w:bidi="ar-SA"/>
        </w:rPr>
        <w:t>University of Roehampton</w:t>
      </w:r>
      <w:r w:rsidRPr="00594FFA">
        <w:rPr>
          <w:rFonts w:ascii="Book Antiqua" w:eastAsiaTheme="minorHAnsi" w:hAnsi="Book Antiqua" w:cstheme="minorBidi"/>
          <w:kern w:val="0"/>
          <w:sz w:val="20"/>
          <w:szCs w:val="20"/>
          <w:lang w:eastAsia="en-US" w:bidi="ar-SA"/>
        </w:rPr>
        <w:t>)</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w:t>
      </w:r>
      <w:r w:rsidRPr="00594FFA">
        <w:rPr>
          <w:rFonts w:ascii="Book Antiqua" w:eastAsia="Calibri" w:hAnsi="Book Antiqua" w:cs="Arial"/>
          <w:kern w:val="0"/>
          <w:sz w:val="20"/>
          <w:szCs w:val="20"/>
          <w:lang w:eastAsia="en-US" w:bidi="ar-SA"/>
        </w:rPr>
        <w:t>Travelling for Pleasure – carriages and the country house</w:t>
      </w:r>
      <w:r w:rsidRPr="00594FFA">
        <w:rPr>
          <w:rFonts w:ascii="Book Antiqua" w:eastAsiaTheme="minorHAnsi" w:hAnsi="Book Antiqua" w:cs="Arial"/>
          <w:kern w:val="0"/>
          <w:sz w:val="20"/>
          <w:szCs w:val="20"/>
          <w:lang w:eastAsia="en-US" w:bidi="ar-SA"/>
        </w:rPr>
        <w:t xml:space="preserve">’ - </w:t>
      </w:r>
      <w:proofErr w:type="spellStart"/>
      <w:r w:rsidRPr="00594FFA">
        <w:rPr>
          <w:rFonts w:ascii="Book Antiqua" w:eastAsiaTheme="minorHAnsi" w:hAnsi="Book Antiqua" w:cs="Arial"/>
          <w:kern w:val="0"/>
          <w:sz w:val="20"/>
          <w:szCs w:val="20"/>
          <w:lang w:eastAsia="en-US" w:bidi="ar-SA"/>
        </w:rPr>
        <w:t>Lizzy</w:t>
      </w:r>
      <w:proofErr w:type="spellEnd"/>
      <w:r w:rsidRPr="00594FFA">
        <w:rPr>
          <w:rFonts w:ascii="Book Antiqua" w:eastAsiaTheme="minorHAnsi" w:hAnsi="Book Antiqua" w:cstheme="minorBidi"/>
          <w:kern w:val="0"/>
          <w:sz w:val="20"/>
          <w:szCs w:val="20"/>
          <w:lang w:eastAsia="en-US" w:bidi="ar-SA"/>
        </w:rPr>
        <w:t xml:space="preserve"> Jamieson (Independent Scholar)</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w:t>
      </w:r>
      <w:r w:rsidRPr="00594FFA">
        <w:rPr>
          <w:rFonts w:ascii="Book Antiqua" w:eastAsiaTheme="minorHAnsi" w:hAnsi="Book Antiqua" w:cs="Arial"/>
          <w:kern w:val="0"/>
          <w:sz w:val="20"/>
          <w:szCs w:val="20"/>
          <w:lang w:eastAsia="en-US" w:bidi="ar-SA"/>
        </w:rPr>
        <w:t>Wintering in the ‘shires”: Foxhunting and travel’ – Mandy d</w:t>
      </w:r>
      <w:r w:rsidRPr="00594FFA">
        <w:rPr>
          <w:rFonts w:ascii="Book Antiqua" w:eastAsiaTheme="minorHAnsi" w:hAnsi="Book Antiqua" w:cstheme="minorBidi"/>
          <w:kern w:val="0"/>
          <w:sz w:val="20"/>
          <w:szCs w:val="20"/>
          <w:lang w:eastAsia="en-US" w:bidi="ar-SA"/>
        </w:rPr>
        <w:t xml:space="preserve">e </w:t>
      </w:r>
      <w:proofErr w:type="spellStart"/>
      <w:r w:rsidRPr="00594FFA">
        <w:rPr>
          <w:rFonts w:ascii="Book Antiqua" w:eastAsiaTheme="minorHAnsi" w:hAnsi="Book Antiqua" w:cstheme="minorBidi"/>
          <w:kern w:val="0"/>
          <w:sz w:val="20"/>
          <w:szCs w:val="20"/>
          <w:lang w:eastAsia="en-US" w:bidi="ar-SA"/>
        </w:rPr>
        <w:t>Belin</w:t>
      </w:r>
      <w:proofErr w:type="spellEnd"/>
      <w:r w:rsidRPr="00594FFA">
        <w:rPr>
          <w:rFonts w:ascii="Book Antiqua" w:eastAsiaTheme="minorHAnsi" w:hAnsi="Book Antiqua" w:cstheme="minorBidi"/>
          <w:kern w:val="0"/>
          <w:sz w:val="20"/>
          <w:szCs w:val="20"/>
          <w:lang w:eastAsia="en-US" w:bidi="ar-SA"/>
        </w:rPr>
        <w:t xml:space="preserve"> (University of Leicester)</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13.00-14.00</w:t>
      </w:r>
      <w:r w:rsidRPr="00594FFA">
        <w:rPr>
          <w:rFonts w:ascii="Book Antiqua" w:eastAsiaTheme="minorHAnsi" w:hAnsi="Book Antiqua" w:cstheme="minorBidi"/>
          <w:kern w:val="0"/>
          <w:sz w:val="20"/>
          <w:szCs w:val="20"/>
          <w:lang w:eastAsia="en-US" w:bidi="ar-SA"/>
        </w:rPr>
        <w:tab/>
        <w:t>Lunch</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14.00-15.45</w:t>
      </w:r>
      <w:r w:rsidRPr="00594FFA">
        <w:rPr>
          <w:rFonts w:ascii="Book Antiqua" w:eastAsiaTheme="minorHAnsi" w:hAnsi="Book Antiqua" w:cstheme="minorBidi"/>
          <w:kern w:val="0"/>
          <w:sz w:val="20"/>
          <w:szCs w:val="20"/>
          <w:lang w:eastAsia="en-US" w:bidi="ar-SA"/>
        </w:rPr>
        <w:tab/>
      </w:r>
      <w:r w:rsidRPr="00594FFA">
        <w:rPr>
          <w:rFonts w:ascii="Book Antiqua" w:eastAsiaTheme="minorHAnsi" w:hAnsi="Book Antiqua" w:cstheme="minorBidi"/>
          <w:i/>
          <w:kern w:val="0"/>
          <w:sz w:val="20"/>
          <w:szCs w:val="20"/>
          <w:lang w:eastAsia="en-US" w:bidi="ar-SA"/>
        </w:rPr>
        <w:t>Session 2:</w:t>
      </w:r>
      <w:r w:rsidRPr="00594FFA">
        <w:rPr>
          <w:rFonts w:ascii="Book Antiqua" w:eastAsiaTheme="minorHAnsi" w:hAnsi="Book Antiqua" w:cstheme="minorBidi"/>
          <w:kern w:val="0"/>
          <w:sz w:val="20"/>
          <w:szCs w:val="20"/>
          <w:lang w:eastAsia="en-US" w:bidi="ar-SA"/>
        </w:rPr>
        <w:t xml:space="preserve"> </w:t>
      </w:r>
      <w:r w:rsidRPr="00594FFA">
        <w:rPr>
          <w:rFonts w:ascii="Book Antiqua" w:eastAsiaTheme="minorHAnsi" w:hAnsi="Book Antiqua" w:cstheme="minorBidi"/>
          <w:i/>
          <w:kern w:val="0"/>
          <w:sz w:val="20"/>
          <w:szCs w:val="20"/>
          <w:lang w:eastAsia="en-US" w:bidi="ar-SA"/>
        </w:rPr>
        <w:t>European travel, networks and influences</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‘The Grand Tour and Episcopal domesticity: the case of Martin Benson, Bishop of Gloucester (1735-52)’ - Michael Ashby (University of Cambridge)</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 xml:space="preserve">‘“Antiquity mad”: the Earl Bishop and the translation of continental style in an Irish context’ – Rebecca Campion (National University of Ireland at </w:t>
      </w:r>
      <w:proofErr w:type="spellStart"/>
      <w:r w:rsidRPr="00594FFA">
        <w:rPr>
          <w:rFonts w:ascii="Book Antiqua" w:eastAsiaTheme="minorHAnsi" w:hAnsi="Book Antiqua" w:cstheme="minorBidi"/>
          <w:kern w:val="0"/>
          <w:sz w:val="20"/>
          <w:szCs w:val="20"/>
          <w:lang w:eastAsia="en-US" w:bidi="ar-SA"/>
        </w:rPr>
        <w:t>Maynooth</w:t>
      </w:r>
      <w:proofErr w:type="spellEnd"/>
      <w:r w:rsidRPr="00594FFA">
        <w:rPr>
          <w:rFonts w:ascii="Book Antiqua" w:eastAsiaTheme="minorHAnsi" w:hAnsi="Book Antiqua" w:cstheme="minorBidi"/>
          <w:kern w:val="0"/>
          <w:sz w:val="20"/>
          <w:szCs w:val="20"/>
          <w:lang w:eastAsia="en-US" w:bidi="ar-SA"/>
        </w:rPr>
        <w:t>)</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 xml:space="preserve">‘Centre and periphery: the world brought to the ironmasters’ mansions’ – Marie </w:t>
      </w:r>
      <w:proofErr w:type="spellStart"/>
      <w:r w:rsidRPr="00594FFA">
        <w:rPr>
          <w:rFonts w:ascii="Book Antiqua" w:eastAsiaTheme="minorHAnsi" w:hAnsi="Book Antiqua" w:cstheme="minorBidi"/>
          <w:kern w:val="0"/>
          <w:sz w:val="20"/>
          <w:szCs w:val="20"/>
          <w:lang w:eastAsia="en-US" w:bidi="ar-SA"/>
        </w:rPr>
        <w:t>Steinrud</w:t>
      </w:r>
      <w:proofErr w:type="spellEnd"/>
      <w:r w:rsidRPr="00594FFA">
        <w:rPr>
          <w:rFonts w:ascii="Book Antiqua" w:eastAsiaTheme="minorHAnsi" w:hAnsi="Book Antiqua" w:cstheme="minorBidi"/>
          <w:kern w:val="0"/>
          <w:sz w:val="20"/>
          <w:szCs w:val="20"/>
          <w:lang w:eastAsia="en-US" w:bidi="ar-SA"/>
        </w:rPr>
        <w:t xml:space="preserve"> (Stockholm University)</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‘T</w:t>
      </w:r>
      <w:r w:rsidRPr="00594FFA">
        <w:rPr>
          <w:rFonts w:ascii="Book Antiqua" w:eastAsia="Calibri" w:hAnsi="Book Antiqua" w:cs="Arial"/>
          <w:kern w:val="0"/>
          <w:sz w:val="20"/>
          <w:szCs w:val="20"/>
          <w:lang w:eastAsia="en-US" w:bidi="ar-SA"/>
        </w:rPr>
        <w:t xml:space="preserve">he English Rothschild family and their country houses: </w:t>
      </w:r>
      <w:r w:rsidRPr="00594FFA">
        <w:rPr>
          <w:rFonts w:ascii="Book Antiqua" w:eastAsia="Calibri" w:hAnsi="Book Antiqua" w:cs="Arial"/>
          <w:kern w:val="0"/>
          <w:sz w:val="20"/>
          <w:szCs w:val="20"/>
          <w:lang w:eastAsia="en-GB" w:bidi="ar-SA"/>
        </w:rPr>
        <w:t>a distinctive style</w:t>
      </w:r>
      <w:r w:rsidRPr="00594FFA">
        <w:rPr>
          <w:rFonts w:ascii="Book Antiqua" w:eastAsiaTheme="minorHAnsi" w:hAnsi="Book Antiqua" w:cs="Arial"/>
          <w:kern w:val="0"/>
          <w:sz w:val="20"/>
          <w:szCs w:val="20"/>
          <w:lang w:eastAsia="en-GB" w:bidi="ar-SA"/>
        </w:rPr>
        <w:t xml:space="preserve">’ – Nicola </w:t>
      </w:r>
      <w:r w:rsidRPr="00594FFA">
        <w:rPr>
          <w:rFonts w:ascii="Book Antiqua" w:eastAsiaTheme="minorHAnsi" w:hAnsi="Book Antiqua" w:cstheme="minorBidi"/>
          <w:kern w:val="0"/>
          <w:sz w:val="20"/>
          <w:szCs w:val="20"/>
          <w:lang w:eastAsia="en-US" w:bidi="ar-SA"/>
        </w:rPr>
        <w:t>Pickering (affiliation?)</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15.45-16.15</w:t>
      </w:r>
      <w:r w:rsidRPr="00594FFA">
        <w:rPr>
          <w:rFonts w:ascii="Book Antiqua" w:eastAsiaTheme="minorHAnsi" w:hAnsi="Book Antiqua" w:cstheme="minorBidi"/>
          <w:kern w:val="0"/>
          <w:sz w:val="20"/>
          <w:szCs w:val="20"/>
          <w:lang w:eastAsia="en-US" w:bidi="ar-SA"/>
        </w:rPr>
        <w:tab/>
        <w:t>Tea &amp; coffee</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16.15-18.00</w:t>
      </w:r>
      <w:r w:rsidRPr="00594FFA">
        <w:rPr>
          <w:rFonts w:ascii="Book Antiqua" w:eastAsiaTheme="minorHAnsi" w:hAnsi="Book Antiqua" w:cstheme="minorBidi"/>
          <w:kern w:val="0"/>
          <w:sz w:val="20"/>
          <w:szCs w:val="20"/>
          <w:lang w:eastAsia="en-US" w:bidi="ar-SA"/>
        </w:rPr>
        <w:tab/>
      </w:r>
      <w:r w:rsidRPr="00594FFA">
        <w:rPr>
          <w:rFonts w:ascii="Book Antiqua" w:eastAsiaTheme="minorHAnsi" w:hAnsi="Book Antiqua" w:cstheme="minorBidi"/>
          <w:i/>
          <w:kern w:val="0"/>
          <w:sz w:val="20"/>
          <w:szCs w:val="20"/>
          <w:lang w:eastAsia="en-US" w:bidi="ar-SA"/>
        </w:rPr>
        <w:t>Session 3: Views of England from overseas travellers</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 xml:space="preserve">‘The English country house as (proto) museum: Dutch travel accounts explored (1677-1750)’ – </w:t>
      </w:r>
      <w:proofErr w:type="spellStart"/>
      <w:r w:rsidRPr="00594FFA">
        <w:rPr>
          <w:rFonts w:ascii="Book Antiqua" w:eastAsiaTheme="minorHAnsi" w:hAnsi="Book Antiqua" w:cstheme="minorBidi"/>
          <w:kern w:val="0"/>
          <w:sz w:val="20"/>
          <w:szCs w:val="20"/>
          <w:lang w:eastAsia="en-US" w:bidi="ar-SA"/>
        </w:rPr>
        <w:t>Hanneke</w:t>
      </w:r>
      <w:proofErr w:type="spellEnd"/>
      <w:r w:rsidRPr="00594FFA">
        <w:rPr>
          <w:rFonts w:ascii="Book Antiqua" w:eastAsiaTheme="minorHAnsi" w:hAnsi="Book Antiqua" w:cstheme="minorBidi"/>
          <w:kern w:val="0"/>
          <w:sz w:val="20"/>
          <w:szCs w:val="20"/>
          <w:lang w:eastAsia="en-US" w:bidi="ar-SA"/>
        </w:rPr>
        <w:t xml:space="preserve"> </w:t>
      </w:r>
      <w:proofErr w:type="spellStart"/>
      <w:r w:rsidRPr="00594FFA">
        <w:rPr>
          <w:rFonts w:ascii="Book Antiqua" w:eastAsiaTheme="minorHAnsi" w:hAnsi="Book Antiqua" w:cstheme="minorBidi"/>
          <w:kern w:val="0"/>
          <w:sz w:val="20"/>
          <w:szCs w:val="20"/>
          <w:lang w:eastAsia="en-US" w:bidi="ar-SA"/>
        </w:rPr>
        <w:t>Ronnes</w:t>
      </w:r>
      <w:proofErr w:type="spellEnd"/>
      <w:r w:rsidRPr="00594FFA">
        <w:rPr>
          <w:rFonts w:ascii="Book Antiqua" w:eastAsiaTheme="minorHAnsi" w:hAnsi="Book Antiqua" w:cstheme="minorBidi"/>
          <w:kern w:val="0"/>
          <w:sz w:val="20"/>
          <w:szCs w:val="20"/>
          <w:lang w:eastAsia="en-US" w:bidi="ar-SA"/>
        </w:rPr>
        <w:t xml:space="preserve"> (University of Amsterdam)</w:t>
      </w:r>
    </w:p>
    <w:p w:rsidR="00594FFA" w:rsidRPr="00594FFA" w:rsidRDefault="00594FFA" w:rsidP="00594FFA">
      <w:pPr>
        <w:widowControl/>
        <w:tabs>
          <w:tab w:val="left" w:pos="1134"/>
        </w:tabs>
        <w:suppressAutoHyphens w:val="0"/>
        <w:autoSpaceDE w:val="0"/>
        <w:autoSpaceDN w:val="0"/>
        <w:adjustRightInd w:val="0"/>
        <w:spacing w:after="120" w:line="276" w:lineRule="auto"/>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w:t>
      </w:r>
      <w:r w:rsidRPr="00594FFA">
        <w:rPr>
          <w:rFonts w:ascii="Book Antiqua" w:eastAsiaTheme="minorHAnsi" w:hAnsi="Book Antiqua" w:cs="ArialMT"/>
          <w:kern w:val="0"/>
          <w:sz w:val="20"/>
          <w:szCs w:val="20"/>
          <w:lang w:eastAsia="en-US" w:bidi="ar-SA"/>
        </w:rPr>
        <w:t xml:space="preserve">... </w:t>
      </w:r>
      <w:proofErr w:type="gramStart"/>
      <w:r w:rsidRPr="00594FFA">
        <w:rPr>
          <w:rFonts w:ascii="Book Antiqua" w:eastAsiaTheme="minorHAnsi" w:hAnsi="Book Antiqua" w:cs="ArialMT"/>
          <w:kern w:val="0"/>
          <w:sz w:val="20"/>
          <w:szCs w:val="20"/>
          <w:lang w:eastAsia="en-US" w:bidi="ar-SA"/>
        </w:rPr>
        <w:t>enjoying</w:t>
      </w:r>
      <w:proofErr w:type="gramEnd"/>
      <w:r w:rsidRPr="00594FFA">
        <w:rPr>
          <w:rFonts w:ascii="Book Antiqua" w:eastAsiaTheme="minorHAnsi" w:hAnsi="Book Antiqua" w:cs="ArialMT"/>
          <w:kern w:val="0"/>
          <w:sz w:val="20"/>
          <w:szCs w:val="20"/>
          <w:lang w:eastAsia="en-US" w:bidi="ar-SA"/>
        </w:rPr>
        <w:t xml:space="preserve"> country life to the full – only the English know how to do that!”: Appreciation of the British country house by Hungarian aristocratic travellers’ - </w:t>
      </w:r>
      <w:proofErr w:type="spellStart"/>
      <w:r w:rsidRPr="00594FFA">
        <w:rPr>
          <w:rFonts w:ascii="Book Antiqua" w:eastAsiaTheme="minorHAnsi" w:hAnsi="Book Antiqua" w:cstheme="minorBidi"/>
          <w:kern w:val="0"/>
          <w:sz w:val="20"/>
          <w:szCs w:val="20"/>
          <w:lang w:eastAsia="en-US" w:bidi="ar-SA"/>
        </w:rPr>
        <w:t>Kristof</w:t>
      </w:r>
      <w:proofErr w:type="spellEnd"/>
      <w:r w:rsidRPr="00594FFA">
        <w:rPr>
          <w:rFonts w:ascii="Book Antiqua" w:eastAsiaTheme="minorHAnsi" w:hAnsi="Book Antiqua" w:cstheme="minorBidi"/>
          <w:kern w:val="0"/>
          <w:sz w:val="20"/>
          <w:szCs w:val="20"/>
          <w:lang w:eastAsia="en-US" w:bidi="ar-SA"/>
        </w:rPr>
        <w:t xml:space="preserve"> </w:t>
      </w:r>
      <w:proofErr w:type="spellStart"/>
      <w:r w:rsidRPr="00594FFA">
        <w:rPr>
          <w:rFonts w:ascii="Book Antiqua" w:eastAsiaTheme="minorHAnsi" w:hAnsi="Book Antiqua" w:cstheme="minorBidi"/>
          <w:kern w:val="0"/>
          <w:sz w:val="20"/>
          <w:szCs w:val="20"/>
          <w:lang w:eastAsia="en-US" w:bidi="ar-SA"/>
        </w:rPr>
        <w:t>Fatsar</w:t>
      </w:r>
      <w:proofErr w:type="spellEnd"/>
      <w:r w:rsidRPr="00594FFA">
        <w:rPr>
          <w:rFonts w:ascii="Book Antiqua" w:eastAsiaTheme="minorHAnsi" w:hAnsi="Book Antiqua" w:cstheme="minorBidi"/>
          <w:kern w:val="0"/>
          <w:sz w:val="20"/>
          <w:szCs w:val="20"/>
          <w:lang w:eastAsia="en-US" w:bidi="ar-SA"/>
        </w:rPr>
        <w:t xml:space="preserve"> (</w:t>
      </w:r>
      <w:proofErr w:type="spellStart"/>
      <w:r w:rsidRPr="00594FFA">
        <w:rPr>
          <w:rFonts w:ascii="Book Antiqua" w:eastAsiaTheme="minorHAnsi" w:hAnsi="Book Antiqua" w:cstheme="minorBidi"/>
          <w:kern w:val="0"/>
          <w:sz w:val="20"/>
          <w:szCs w:val="20"/>
          <w:lang w:eastAsia="en-US" w:bidi="ar-SA"/>
        </w:rPr>
        <w:t>Corvinus</w:t>
      </w:r>
      <w:proofErr w:type="spellEnd"/>
      <w:r w:rsidRPr="00594FFA">
        <w:rPr>
          <w:rFonts w:ascii="Book Antiqua" w:eastAsiaTheme="minorHAnsi" w:hAnsi="Book Antiqua" w:cstheme="minorBidi"/>
          <w:kern w:val="0"/>
          <w:sz w:val="20"/>
          <w:szCs w:val="20"/>
          <w:lang w:eastAsia="en-US" w:bidi="ar-SA"/>
        </w:rPr>
        <w:t xml:space="preserve"> University of Budapest)</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w:t>
      </w:r>
      <w:proofErr w:type="spellStart"/>
      <w:r w:rsidRPr="00594FFA">
        <w:rPr>
          <w:rFonts w:ascii="Book Antiqua" w:eastAsiaTheme="minorHAnsi" w:hAnsi="Book Antiqua" w:cstheme="minorBidi"/>
          <w:kern w:val="0"/>
          <w:sz w:val="20"/>
          <w:szCs w:val="20"/>
          <w:lang w:eastAsia="en-US" w:bidi="ar-SA"/>
        </w:rPr>
        <w:t>Stourhead</w:t>
      </w:r>
      <w:proofErr w:type="spellEnd"/>
      <w:r w:rsidRPr="00594FFA">
        <w:rPr>
          <w:rFonts w:ascii="Book Antiqua" w:eastAsiaTheme="minorHAnsi" w:hAnsi="Book Antiqua" w:cstheme="minorBidi"/>
          <w:kern w:val="0"/>
          <w:sz w:val="20"/>
          <w:szCs w:val="20"/>
          <w:lang w:eastAsia="en-US" w:bidi="ar-SA"/>
        </w:rPr>
        <w:t>: all roads lead to Rome – and back again’ – John Harrison (Open University)</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‘A Dutch view on the English Country House and landscape garden’ – Helen Bremer (University of Leiden)</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18.30-19.30</w:t>
      </w:r>
      <w:r w:rsidRPr="00594FFA">
        <w:rPr>
          <w:rFonts w:ascii="Book Antiqua" w:eastAsiaTheme="minorHAnsi" w:hAnsi="Book Antiqua" w:cstheme="minorBidi"/>
          <w:kern w:val="0"/>
          <w:sz w:val="20"/>
          <w:szCs w:val="20"/>
          <w:lang w:eastAsia="en-US" w:bidi="ar-SA"/>
        </w:rPr>
        <w:tab/>
        <w:t>Reception</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19.30</w:t>
      </w:r>
      <w:r w:rsidRPr="00594FFA">
        <w:rPr>
          <w:rFonts w:ascii="Book Antiqua" w:eastAsiaTheme="minorHAnsi" w:hAnsi="Book Antiqua" w:cstheme="minorBidi"/>
          <w:kern w:val="0"/>
          <w:sz w:val="20"/>
          <w:szCs w:val="20"/>
          <w:lang w:eastAsia="en-US" w:bidi="ar-SA"/>
        </w:rPr>
        <w:tab/>
        <w:t>Dinner</w:t>
      </w:r>
      <w:r w:rsidRPr="00594FFA">
        <w:rPr>
          <w:rFonts w:ascii="Book Antiqua" w:eastAsiaTheme="minorHAnsi" w:hAnsi="Book Antiqua" w:cstheme="minorBidi"/>
          <w:kern w:val="0"/>
          <w:sz w:val="20"/>
          <w:szCs w:val="20"/>
          <w:lang w:eastAsia="en-US" w:bidi="ar-SA"/>
        </w:rPr>
        <w:br w:type="page"/>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b/>
          <w:i/>
          <w:kern w:val="0"/>
          <w:sz w:val="20"/>
          <w:szCs w:val="20"/>
          <w:lang w:eastAsia="en-US" w:bidi="ar-SA"/>
        </w:rPr>
      </w:pPr>
      <w:r w:rsidRPr="00594FFA">
        <w:rPr>
          <w:rFonts w:ascii="Book Antiqua" w:eastAsiaTheme="minorHAnsi" w:hAnsi="Book Antiqua" w:cstheme="minorBidi"/>
          <w:b/>
          <w:i/>
          <w:kern w:val="0"/>
          <w:sz w:val="20"/>
          <w:szCs w:val="20"/>
          <w:lang w:eastAsia="en-US" w:bidi="ar-SA"/>
        </w:rPr>
        <w:lastRenderedPageBreak/>
        <w:t>Tuesday 16</w:t>
      </w:r>
      <w:r w:rsidRPr="00594FFA">
        <w:rPr>
          <w:rFonts w:ascii="Book Antiqua" w:eastAsiaTheme="minorHAnsi" w:hAnsi="Book Antiqua" w:cstheme="minorBidi"/>
          <w:b/>
          <w:i/>
          <w:kern w:val="0"/>
          <w:sz w:val="20"/>
          <w:szCs w:val="20"/>
          <w:vertAlign w:val="superscript"/>
          <w:lang w:eastAsia="en-US" w:bidi="ar-SA"/>
        </w:rPr>
        <w:t>th</w:t>
      </w:r>
      <w:r w:rsidRPr="00594FFA">
        <w:rPr>
          <w:rFonts w:ascii="Book Antiqua" w:eastAsiaTheme="minorHAnsi" w:hAnsi="Book Antiqua" w:cstheme="minorBidi"/>
          <w:b/>
          <w:i/>
          <w:kern w:val="0"/>
          <w:sz w:val="20"/>
          <w:szCs w:val="20"/>
          <w:lang w:eastAsia="en-US" w:bidi="ar-SA"/>
        </w:rPr>
        <w:t xml:space="preserve"> September </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9.30-10.45</w:t>
      </w:r>
      <w:r w:rsidRPr="00594FFA">
        <w:rPr>
          <w:rFonts w:ascii="Book Antiqua" w:eastAsiaTheme="minorHAnsi" w:hAnsi="Book Antiqua" w:cstheme="minorBidi"/>
          <w:kern w:val="0"/>
          <w:sz w:val="20"/>
          <w:szCs w:val="20"/>
          <w:lang w:eastAsia="en-US" w:bidi="ar-SA"/>
        </w:rPr>
        <w:tab/>
      </w:r>
      <w:r w:rsidRPr="00594FFA">
        <w:rPr>
          <w:rFonts w:ascii="Book Antiqua" w:eastAsiaTheme="minorHAnsi" w:hAnsi="Book Antiqua" w:cstheme="minorBidi"/>
          <w:i/>
          <w:kern w:val="0"/>
          <w:sz w:val="20"/>
          <w:szCs w:val="20"/>
          <w:lang w:eastAsia="en-US" w:bidi="ar-SA"/>
        </w:rPr>
        <w:t>Session 4: The mobile house</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val="en-US" w:eastAsia="en-US" w:bidi="ar-SA"/>
        </w:rPr>
      </w:pPr>
      <w:r w:rsidRPr="00594FFA">
        <w:rPr>
          <w:rFonts w:ascii="Book Antiqua" w:eastAsiaTheme="minorHAnsi" w:hAnsi="Book Antiqua" w:cstheme="minorBidi"/>
          <w:kern w:val="0"/>
          <w:sz w:val="20"/>
          <w:szCs w:val="20"/>
          <w:lang w:eastAsia="en-US" w:bidi="ar-SA"/>
        </w:rPr>
        <w:tab/>
      </w:r>
      <w:proofErr w:type="gramStart"/>
      <w:r w:rsidRPr="00594FFA">
        <w:rPr>
          <w:rFonts w:ascii="Book Antiqua" w:eastAsiaTheme="minorHAnsi" w:hAnsi="Book Antiqua" w:cstheme="minorBidi"/>
          <w:kern w:val="0"/>
          <w:sz w:val="20"/>
          <w:szCs w:val="20"/>
          <w:lang w:eastAsia="en-US" w:bidi="ar-SA"/>
        </w:rPr>
        <w:t>‘</w:t>
      </w:r>
      <w:r w:rsidRPr="00594FFA">
        <w:rPr>
          <w:rFonts w:ascii="Book Antiqua" w:eastAsia="Calibri" w:hAnsi="Book Antiqua"/>
          <w:kern w:val="0"/>
          <w:sz w:val="20"/>
          <w:szCs w:val="20"/>
          <w:lang w:val="en-US" w:eastAsia="en-US" w:bidi="ar-SA"/>
        </w:rPr>
        <w:t>Manors, towns and spas.</w:t>
      </w:r>
      <w:proofErr w:type="gramEnd"/>
      <w:r w:rsidRPr="00594FFA">
        <w:rPr>
          <w:rFonts w:ascii="Book Antiqua" w:eastAsia="Calibri" w:hAnsi="Book Antiqua"/>
          <w:kern w:val="0"/>
          <w:sz w:val="20"/>
          <w:szCs w:val="20"/>
          <w:lang w:val="en-US" w:eastAsia="en-US" w:bidi="ar-SA"/>
        </w:rPr>
        <w:t xml:space="preserve"> A household on the move in the late 18th century Sweden</w:t>
      </w:r>
      <w:r w:rsidRPr="00594FFA">
        <w:rPr>
          <w:rFonts w:ascii="Book Antiqua" w:eastAsiaTheme="minorHAnsi" w:hAnsi="Book Antiqua" w:cstheme="minorBidi"/>
          <w:kern w:val="0"/>
          <w:sz w:val="20"/>
          <w:szCs w:val="20"/>
          <w:lang w:val="en-US" w:eastAsia="en-US" w:bidi="ar-SA"/>
        </w:rPr>
        <w:t xml:space="preserve">’ – </w:t>
      </w:r>
      <w:proofErr w:type="spellStart"/>
      <w:r w:rsidRPr="00594FFA">
        <w:rPr>
          <w:rFonts w:ascii="Book Antiqua" w:eastAsiaTheme="minorHAnsi" w:hAnsi="Book Antiqua" w:cstheme="minorBidi"/>
          <w:kern w:val="0"/>
          <w:sz w:val="20"/>
          <w:szCs w:val="20"/>
          <w:lang w:val="en-US" w:eastAsia="en-US" w:bidi="ar-SA"/>
        </w:rPr>
        <w:t>Goran</w:t>
      </w:r>
      <w:proofErr w:type="spellEnd"/>
      <w:r w:rsidRPr="00594FFA">
        <w:rPr>
          <w:rFonts w:ascii="Book Antiqua" w:eastAsiaTheme="minorHAnsi" w:hAnsi="Book Antiqua" w:cstheme="minorBidi"/>
          <w:kern w:val="0"/>
          <w:sz w:val="20"/>
          <w:szCs w:val="20"/>
          <w:lang w:val="en-US" w:eastAsia="en-US" w:bidi="ar-SA"/>
        </w:rPr>
        <w:t xml:space="preserve"> </w:t>
      </w:r>
      <w:proofErr w:type="spellStart"/>
      <w:r w:rsidRPr="00594FFA">
        <w:rPr>
          <w:rFonts w:ascii="Book Antiqua" w:eastAsiaTheme="minorHAnsi" w:hAnsi="Book Antiqua" w:cstheme="minorBidi"/>
          <w:kern w:val="0"/>
          <w:sz w:val="20"/>
          <w:szCs w:val="20"/>
          <w:lang w:val="en-US" w:eastAsia="en-US" w:bidi="ar-SA"/>
        </w:rPr>
        <w:t>Ulvang</w:t>
      </w:r>
      <w:proofErr w:type="spellEnd"/>
      <w:r w:rsidRPr="00594FFA">
        <w:rPr>
          <w:rFonts w:ascii="Book Antiqua" w:eastAsiaTheme="minorHAnsi" w:hAnsi="Book Antiqua" w:cstheme="minorBidi"/>
          <w:kern w:val="0"/>
          <w:sz w:val="20"/>
          <w:szCs w:val="20"/>
          <w:lang w:val="en-US" w:eastAsia="en-US" w:bidi="ar-SA"/>
        </w:rPr>
        <w:t xml:space="preserve"> (University of Uppsala)</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val="en-US" w:eastAsia="en-US" w:bidi="ar-SA"/>
        </w:rPr>
        <w:tab/>
        <w:t>‘</w:t>
      </w:r>
      <w:r w:rsidRPr="00594FFA">
        <w:rPr>
          <w:rFonts w:ascii="Book Antiqua" w:eastAsiaTheme="minorHAnsi" w:hAnsi="Book Antiqua" w:cstheme="minorBidi"/>
          <w:kern w:val="0"/>
          <w:sz w:val="20"/>
          <w:szCs w:val="20"/>
          <w:lang w:eastAsia="en-US" w:bidi="ar-SA"/>
        </w:rPr>
        <w:t>The travels of an aristocratic family in the early 19</w:t>
      </w:r>
      <w:r w:rsidRPr="00594FFA">
        <w:rPr>
          <w:rFonts w:ascii="Book Antiqua" w:eastAsiaTheme="minorHAnsi" w:hAnsi="Book Antiqua" w:cstheme="minorBidi"/>
          <w:kern w:val="0"/>
          <w:sz w:val="20"/>
          <w:szCs w:val="20"/>
          <w:vertAlign w:val="superscript"/>
          <w:lang w:eastAsia="en-US" w:bidi="ar-SA"/>
        </w:rPr>
        <w:t>th</w:t>
      </w:r>
      <w:r w:rsidRPr="00594FFA">
        <w:rPr>
          <w:rFonts w:ascii="Book Antiqua" w:eastAsiaTheme="minorHAnsi" w:hAnsi="Book Antiqua" w:cstheme="minorBidi"/>
          <w:kern w:val="0"/>
          <w:sz w:val="20"/>
          <w:szCs w:val="20"/>
          <w:lang w:eastAsia="en-US" w:bidi="ar-SA"/>
        </w:rPr>
        <w:t xml:space="preserve"> century: the </w:t>
      </w:r>
      <w:proofErr w:type="spellStart"/>
      <w:r w:rsidRPr="00594FFA">
        <w:rPr>
          <w:rFonts w:ascii="Book Antiqua" w:eastAsiaTheme="minorHAnsi" w:hAnsi="Book Antiqua" w:cstheme="minorBidi"/>
          <w:kern w:val="0"/>
          <w:sz w:val="20"/>
          <w:szCs w:val="20"/>
          <w:lang w:eastAsia="en-US" w:bidi="ar-SA"/>
        </w:rPr>
        <w:t>Braybrookes</w:t>
      </w:r>
      <w:proofErr w:type="spellEnd"/>
      <w:r w:rsidRPr="00594FFA">
        <w:rPr>
          <w:rFonts w:ascii="Book Antiqua" w:eastAsiaTheme="minorHAnsi" w:hAnsi="Book Antiqua" w:cstheme="minorBidi"/>
          <w:kern w:val="0"/>
          <w:sz w:val="20"/>
          <w:szCs w:val="20"/>
          <w:lang w:eastAsia="en-US" w:bidi="ar-SA"/>
        </w:rPr>
        <w:t xml:space="preserve"> of </w:t>
      </w:r>
      <w:proofErr w:type="spellStart"/>
      <w:r w:rsidRPr="00594FFA">
        <w:rPr>
          <w:rFonts w:ascii="Book Antiqua" w:eastAsiaTheme="minorHAnsi" w:hAnsi="Book Antiqua" w:cstheme="minorBidi"/>
          <w:kern w:val="0"/>
          <w:sz w:val="20"/>
          <w:szCs w:val="20"/>
          <w:lang w:eastAsia="en-US" w:bidi="ar-SA"/>
        </w:rPr>
        <w:t>Audley</w:t>
      </w:r>
      <w:proofErr w:type="spellEnd"/>
      <w:r w:rsidRPr="00594FFA">
        <w:rPr>
          <w:rFonts w:ascii="Book Antiqua" w:eastAsiaTheme="minorHAnsi" w:hAnsi="Book Antiqua" w:cstheme="minorBidi"/>
          <w:kern w:val="0"/>
          <w:sz w:val="20"/>
          <w:szCs w:val="20"/>
          <w:lang w:eastAsia="en-US" w:bidi="ar-SA"/>
        </w:rPr>
        <w:t xml:space="preserve"> End, Essex’ – Andrew </w:t>
      </w:r>
      <w:proofErr w:type="spellStart"/>
      <w:r w:rsidRPr="00594FFA">
        <w:rPr>
          <w:rFonts w:ascii="Book Antiqua" w:eastAsiaTheme="minorHAnsi" w:hAnsi="Book Antiqua" w:cstheme="minorBidi"/>
          <w:kern w:val="0"/>
          <w:sz w:val="20"/>
          <w:szCs w:val="20"/>
          <w:lang w:eastAsia="en-US" w:bidi="ar-SA"/>
        </w:rPr>
        <w:t>Hann</w:t>
      </w:r>
      <w:proofErr w:type="spellEnd"/>
      <w:r w:rsidRPr="00594FFA">
        <w:rPr>
          <w:rFonts w:ascii="Book Antiqua" w:eastAsiaTheme="minorHAnsi" w:hAnsi="Book Antiqua" w:cstheme="minorBidi"/>
          <w:kern w:val="0"/>
          <w:sz w:val="20"/>
          <w:szCs w:val="20"/>
          <w:lang w:eastAsia="en-US" w:bidi="ar-SA"/>
        </w:rPr>
        <w:t xml:space="preserve"> (English Heritage)</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 xml:space="preserve">‘Moving households – problems, choices and new possibilities facing the country-house family in the 1820s and 1830s’ – Pamela </w:t>
      </w:r>
      <w:proofErr w:type="spellStart"/>
      <w:r w:rsidRPr="00594FFA">
        <w:rPr>
          <w:rFonts w:ascii="Book Antiqua" w:eastAsiaTheme="minorHAnsi" w:hAnsi="Book Antiqua" w:cstheme="minorBidi"/>
          <w:kern w:val="0"/>
          <w:sz w:val="20"/>
          <w:szCs w:val="20"/>
          <w:lang w:eastAsia="en-US" w:bidi="ar-SA"/>
        </w:rPr>
        <w:t>Sambrook</w:t>
      </w:r>
      <w:proofErr w:type="spellEnd"/>
      <w:r w:rsidRPr="00594FFA">
        <w:rPr>
          <w:rFonts w:ascii="Book Antiqua" w:eastAsiaTheme="minorHAnsi" w:hAnsi="Book Antiqua" w:cstheme="minorBidi"/>
          <w:kern w:val="0"/>
          <w:sz w:val="20"/>
          <w:szCs w:val="20"/>
          <w:lang w:eastAsia="en-US" w:bidi="ar-SA"/>
        </w:rPr>
        <w:t xml:space="preserve"> (Independent Scholar)</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10.45-11.15</w:t>
      </w:r>
      <w:r w:rsidRPr="00594FFA">
        <w:rPr>
          <w:rFonts w:ascii="Book Antiqua" w:eastAsiaTheme="minorHAnsi" w:hAnsi="Book Antiqua" w:cstheme="minorBidi"/>
          <w:kern w:val="0"/>
          <w:sz w:val="20"/>
          <w:szCs w:val="20"/>
          <w:lang w:eastAsia="en-US" w:bidi="ar-SA"/>
        </w:rPr>
        <w:tab/>
        <w:t>Tea and coffee</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11.15-1.00</w:t>
      </w:r>
      <w:r w:rsidRPr="00594FFA">
        <w:rPr>
          <w:rFonts w:ascii="Book Antiqua" w:eastAsiaTheme="minorHAnsi" w:hAnsi="Book Antiqua" w:cstheme="minorBidi"/>
          <w:kern w:val="0"/>
          <w:sz w:val="20"/>
          <w:szCs w:val="20"/>
          <w:lang w:eastAsia="en-US" w:bidi="ar-SA"/>
        </w:rPr>
        <w:tab/>
      </w:r>
      <w:r w:rsidRPr="00594FFA">
        <w:rPr>
          <w:rFonts w:ascii="Book Antiqua" w:eastAsiaTheme="minorHAnsi" w:hAnsi="Book Antiqua" w:cstheme="minorBidi"/>
          <w:i/>
          <w:kern w:val="0"/>
          <w:sz w:val="20"/>
          <w:szCs w:val="20"/>
          <w:lang w:eastAsia="en-US" w:bidi="ar-SA"/>
        </w:rPr>
        <w:t>Session 5: Travel, tourism and guides</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 xml:space="preserve">'Domestic tourism, the country house, and the making of respectability in the travel journals of Caroline </w:t>
      </w:r>
      <w:proofErr w:type="spellStart"/>
      <w:r w:rsidRPr="00594FFA">
        <w:rPr>
          <w:rFonts w:ascii="Book Antiqua" w:eastAsiaTheme="minorHAnsi" w:hAnsi="Book Antiqua" w:cstheme="minorBidi"/>
          <w:kern w:val="0"/>
          <w:sz w:val="20"/>
          <w:szCs w:val="20"/>
          <w:lang w:eastAsia="en-US" w:bidi="ar-SA"/>
        </w:rPr>
        <w:t>Lybbe</w:t>
      </w:r>
      <w:proofErr w:type="spellEnd"/>
      <w:r w:rsidRPr="00594FFA">
        <w:rPr>
          <w:rFonts w:ascii="Book Antiqua" w:eastAsiaTheme="minorHAnsi" w:hAnsi="Book Antiqua" w:cstheme="minorBidi"/>
          <w:kern w:val="0"/>
          <w:sz w:val="20"/>
          <w:szCs w:val="20"/>
          <w:lang w:eastAsia="en-US" w:bidi="ar-SA"/>
        </w:rPr>
        <w:t xml:space="preserve"> Powys’ – Freya </w:t>
      </w:r>
      <w:proofErr w:type="spellStart"/>
      <w:r w:rsidRPr="00594FFA">
        <w:rPr>
          <w:rFonts w:ascii="Book Antiqua" w:eastAsiaTheme="minorHAnsi" w:hAnsi="Book Antiqua" w:cstheme="minorBidi"/>
          <w:kern w:val="0"/>
          <w:sz w:val="20"/>
          <w:szCs w:val="20"/>
          <w:lang w:eastAsia="en-US" w:bidi="ar-SA"/>
        </w:rPr>
        <w:t>Gowrley</w:t>
      </w:r>
      <w:proofErr w:type="spellEnd"/>
      <w:r w:rsidRPr="00594FFA">
        <w:rPr>
          <w:rFonts w:ascii="Book Antiqua" w:eastAsiaTheme="minorHAnsi" w:hAnsi="Book Antiqua" w:cstheme="minorBidi"/>
          <w:kern w:val="0"/>
          <w:sz w:val="20"/>
          <w:szCs w:val="20"/>
          <w:lang w:eastAsia="en-US" w:bidi="ar-SA"/>
        </w:rPr>
        <w:t xml:space="preserve"> (University of Edinburgh)</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 xml:space="preserve">‘Country house visiting and improvement at </w:t>
      </w:r>
      <w:proofErr w:type="spellStart"/>
      <w:r w:rsidRPr="00594FFA">
        <w:rPr>
          <w:rFonts w:ascii="Book Antiqua" w:eastAsiaTheme="minorHAnsi" w:hAnsi="Book Antiqua" w:cstheme="minorBidi"/>
          <w:kern w:val="0"/>
          <w:sz w:val="20"/>
          <w:szCs w:val="20"/>
          <w:lang w:eastAsia="en-US" w:bidi="ar-SA"/>
        </w:rPr>
        <w:t>Herriard</w:t>
      </w:r>
      <w:proofErr w:type="spellEnd"/>
      <w:r w:rsidRPr="00594FFA">
        <w:rPr>
          <w:rFonts w:ascii="Book Antiqua" w:eastAsiaTheme="minorHAnsi" w:hAnsi="Book Antiqua" w:cstheme="minorBidi"/>
          <w:kern w:val="0"/>
          <w:sz w:val="20"/>
          <w:szCs w:val="20"/>
          <w:lang w:eastAsia="en-US" w:bidi="ar-SA"/>
        </w:rPr>
        <w:t xml:space="preserve"> House in Hampshire, 1794-1821’ – Nicky Pink (Independent Scholar)</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 xml:space="preserve">‘Arthur Young’s </w:t>
      </w:r>
      <w:r w:rsidRPr="00594FFA">
        <w:rPr>
          <w:rFonts w:ascii="Book Antiqua" w:eastAsiaTheme="minorHAnsi" w:hAnsi="Book Antiqua" w:cstheme="minorBidi"/>
          <w:i/>
          <w:kern w:val="0"/>
          <w:sz w:val="20"/>
          <w:szCs w:val="20"/>
          <w:lang w:eastAsia="en-US" w:bidi="ar-SA"/>
        </w:rPr>
        <w:t>Tours</w:t>
      </w:r>
      <w:r w:rsidRPr="00594FFA">
        <w:rPr>
          <w:rFonts w:ascii="Book Antiqua" w:eastAsiaTheme="minorHAnsi" w:hAnsi="Book Antiqua" w:cstheme="minorBidi"/>
          <w:kern w:val="0"/>
          <w:sz w:val="20"/>
          <w:szCs w:val="20"/>
          <w:lang w:eastAsia="en-US" w:bidi="ar-SA"/>
        </w:rPr>
        <w:t xml:space="preserve">: architecture, painting, sculpture, and the art of adorning grounds’ – </w:t>
      </w:r>
      <w:r w:rsidR="007803F7">
        <w:rPr>
          <w:rFonts w:ascii="Book Antiqua" w:eastAsiaTheme="minorHAnsi" w:hAnsi="Book Antiqua" w:cstheme="minorBidi"/>
          <w:kern w:val="0"/>
          <w:sz w:val="20"/>
          <w:szCs w:val="20"/>
          <w:lang w:eastAsia="en-US" w:bidi="ar-SA"/>
        </w:rPr>
        <w:t>Jocelyn</w:t>
      </w:r>
      <w:r w:rsidRPr="00594FFA">
        <w:rPr>
          <w:rFonts w:ascii="Book Antiqua" w:eastAsiaTheme="minorHAnsi" w:hAnsi="Book Antiqua" w:cstheme="minorBidi"/>
          <w:kern w:val="0"/>
          <w:sz w:val="20"/>
          <w:szCs w:val="20"/>
          <w:lang w:eastAsia="en-US" w:bidi="ar-SA"/>
        </w:rPr>
        <w:t xml:space="preserve"> Anderson (The </w:t>
      </w:r>
      <w:proofErr w:type="spellStart"/>
      <w:r w:rsidRPr="00594FFA">
        <w:rPr>
          <w:rFonts w:ascii="Book Antiqua" w:eastAsiaTheme="minorHAnsi" w:hAnsi="Book Antiqua" w:cstheme="minorBidi"/>
          <w:kern w:val="0"/>
          <w:sz w:val="20"/>
          <w:szCs w:val="20"/>
          <w:lang w:eastAsia="en-US" w:bidi="ar-SA"/>
        </w:rPr>
        <w:t>Courtauld</w:t>
      </w:r>
      <w:proofErr w:type="spellEnd"/>
      <w:r w:rsidRPr="00594FFA">
        <w:rPr>
          <w:rFonts w:ascii="Book Antiqua" w:eastAsiaTheme="minorHAnsi" w:hAnsi="Book Antiqua" w:cstheme="minorBidi"/>
          <w:kern w:val="0"/>
          <w:sz w:val="20"/>
          <w:szCs w:val="20"/>
          <w:lang w:eastAsia="en-US" w:bidi="ar-SA"/>
        </w:rPr>
        <w:t xml:space="preserve"> Institute of Art)</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 xml:space="preserve">‘The representation of the country house in individual books and guides 1720-1845’ – Paula </w:t>
      </w:r>
      <w:proofErr w:type="spellStart"/>
      <w:r w:rsidRPr="00594FFA">
        <w:rPr>
          <w:rFonts w:ascii="Book Antiqua" w:eastAsiaTheme="minorHAnsi" w:hAnsi="Book Antiqua" w:cstheme="minorBidi"/>
          <w:kern w:val="0"/>
          <w:sz w:val="20"/>
          <w:szCs w:val="20"/>
          <w:lang w:eastAsia="en-US" w:bidi="ar-SA"/>
        </w:rPr>
        <w:t>Riddy</w:t>
      </w:r>
      <w:proofErr w:type="spellEnd"/>
      <w:r w:rsidRPr="00594FFA">
        <w:rPr>
          <w:rFonts w:ascii="Book Antiqua" w:eastAsiaTheme="minorHAnsi" w:hAnsi="Book Antiqua" w:cstheme="minorBidi"/>
          <w:kern w:val="0"/>
          <w:sz w:val="20"/>
          <w:szCs w:val="20"/>
          <w:lang w:eastAsia="en-US" w:bidi="ar-SA"/>
        </w:rPr>
        <w:t xml:space="preserve"> (University of Sussex)</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1.00-2.00</w:t>
      </w:r>
      <w:r w:rsidRPr="00594FFA">
        <w:rPr>
          <w:rFonts w:ascii="Book Antiqua" w:eastAsiaTheme="minorHAnsi" w:hAnsi="Book Antiqua" w:cstheme="minorBidi"/>
          <w:kern w:val="0"/>
          <w:sz w:val="20"/>
          <w:szCs w:val="20"/>
          <w:lang w:eastAsia="en-US" w:bidi="ar-SA"/>
        </w:rPr>
        <w:tab/>
        <w:t>Lunch</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2.00-3.00</w:t>
      </w:r>
      <w:r w:rsidRPr="00594FFA">
        <w:rPr>
          <w:rFonts w:ascii="Book Antiqua" w:eastAsiaTheme="minorHAnsi" w:hAnsi="Book Antiqua" w:cstheme="minorBidi"/>
          <w:kern w:val="0"/>
          <w:sz w:val="20"/>
          <w:szCs w:val="20"/>
          <w:lang w:eastAsia="en-US" w:bidi="ar-SA"/>
        </w:rPr>
        <w:tab/>
      </w:r>
      <w:r w:rsidRPr="00594FFA">
        <w:rPr>
          <w:rFonts w:ascii="Book Antiqua" w:eastAsiaTheme="minorHAnsi" w:hAnsi="Book Antiqua" w:cstheme="minorBidi"/>
          <w:i/>
          <w:kern w:val="0"/>
          <w:sz w:val="20"/>
          <w:szCs w:val="20"/>
          <w:lang w:eastAsia="en-US" w:bidi="ar-SA"/>
        </w:rPr>
        <w:t>Keynote 2</w:t>
      </w:r>
      <w:r w:rsidRPr="00594FFA">
        <w:rPr>
          <w:rFonts w:ascii="Book Antiqua" w:eastAsiaTheme="minorHAnsi" w:hAnsi="Book Antiqua" w:cstheme="minorBidi"/>
          <w:kern w:val="0"/>
          <w:sz w:val="20"/>
          <w:szCs w:val="20"/>
          <w:lang w:eastAsia="en-US" w:bidi="ar-SA"/>
        </w:rPr>
        <w:t xml:space="preserve">: </w:t>
      </w:r>
      <w:proofErr w:type="spellStart"/>
      <w:r w:rsidR="006B191E" w:rsidRPr="006B191E">
        <w:rPr>
          <w:rFonts w:ascii="Book Antiqua" w:eastAsiaTheme="minorHAnsi" w:hAnsi="Book Antiqua" w:cstheme="minorBidi"/>
          <w:i/>
          <w:kern w:val="0"/>
          <w:sz w:val="20"/>
          <w:szCs w:val="20"/>
          <w:lang w:eastAsia="en-US" w:bidi="ar-SA"/>
        </w:rPr>
        <w:t>Duleep</w:t>
      </w:r>
      <w:proofErr w:type="spellEnd"/>
      <w:r w:rsidR="006B191E" w:rsidRPr="006B191E">
        <w:rPr>
          <w:rFonts w:ascii="Book Antiqua" w:eastAsiaTheme="minorHAnsi" w:hAnsi="Book Antiqua" w:cstheme="minorBidi"/>
          <w:i/>
          <w:kern w:val="0"/>
          <w:sz w:val="20"/>
          <w:szCs w:val="20"/>
          <w:lang w:eastAsia="en-US" w:bidi="ar-SA"/>
        </w:rPr>
        <w:t xml:space="preserve"> Singh and the Country House Tradition: Making and Unmaking the Victorian Global Home</w:t>
      </w:r>
      <w:r w:rsidRPr="00594FFA">
        <w:rPr>
          <w:rFonts w:ascii="Book Antiqua" w:eastAsiaTheme="minorHAnsi" w:hAnsi="Book Antiqua" w:cstheme="minorBidi"/>
          <w:kern w:val="0"/>
          <w:sz w:val="20"/>
          <w:szCs w:val="20"/>
          <w:lang w:eastAsia="en-US" w:bidi="ar-SA"/>
        </w:rPr>
        <w:t>: Prof Margot Finn (UCL)</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3.00-4.15</w:t>
      </w:r>
      <w:r w:rsidRPr="00594FFA">
        <w:rPr>
          <w:rFonts w:ascii="Book Antiqua" w:eastAsiaTheme="minorHAnsi" w:hAnsi="Book Antiqua" w:cstheme="minorBidi"/>
          <w:kern w:val="0"/>
          <w:sz w:val="20"/>
          <w:szCs w:val="20"/>
          <w:lang w:eastAsia="en-US" w:bidi="ar-SA"/>
        </w:rPr>
        <w:tab/>
      </w:r>
      <w:r w:rsidRPr="00594FFA">
        <w:rPr>
          <w:rFonts w:ascii="Book Antiqua" w:eastAsiaTheme="minorHAnsi" w:hAnsi="Book Antiqua" w:cstheme="minorBidi"/>
          <w:i/>
          <w:kern w:val="0"/>
          <w:sz w:val="20"/>
          <w:szCs w:val="20"/>
          <w:lang w:eastAsia="en-US" w:bidi="ar-SA"/>
        </w:rPr>
        <w:t>Session 6: Looking beyond Europe</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w:t>
      </w:r>
      <w:r w:rsidRPr="00594FFA">
        <w:rPr>
          <w:rFonts w:ascii="Book Antiqua" w:eastAsiaTheme="minorHAnsi" w:hAnsi="Book Antiqua" w:cstheme="minorBidi"/>
          <w:kern w:val="0"/>
          <w:sz w:val="20"/>
          <w:szCs w:val="20"/>
          <w:lang w:val="en-US" w:eastAsia="en-US" w:bidi="ar-SA"/>
        </w:rPr>
        <w:t>Travel to the East- and West-Indies and Groningen country house culture in the 18</w:t>
      </w:r>
      <w:r w:rsidRPr="00594FFA">
        <w:rPr>
          <w:rFonts w:ascii="Book Antiqua" w:eastAsiaTheme="minorHAnsi" w:hAnsi="Book Antiqua" w:cstheme="minorBidi"/>
          <w:kern w:val="0"/>
          <w:sz w:val="20"/>
          <w:szCs w:val="20"/>
          <w:vertAlign w:val="superscript"/>
          <w:lang w:val="en-US" w:eastAsia="en-US" w:bidi="ar-SA"/>
        </w:rPr>
        <w:t>th</w:t>
      </w:r>
      <w:r w:rsidRPr="00594FFA">
        <w:rPr>
          <w:rFonts w:ascii="Book Antiqua" w:eastAsiaTheme="minorHAnsi" w:hAnsi="Book Antiqua" w:cstheme="minorBidi"/>
          <w:kern w:val="0"/>
          <w:sz w:val="20"/>
          <w:szCs w:val="20"/>
          <w:lang w:val="en-US" w:eastAsia="en-US" w:bidi="ar-SA"/>
        </w:rPr>
        <w:t xml:space="preserve"> Century</w:t>
      </w:r>
      <w:r w:rsidRPr="00594FFA">
        <w:rPr>
          <w:rFonts w:ascii="Book Antiqua" w:eastAsiaTheme="minorHAnsi" w:hAnsi="Book Antiqua" w:cstheme="minorBidi"/>
          <w:kern w:val="0"/>
          <w:sz w:val="20"/>
          <w:szCs w:val="20"/>
          <w:lang w:eastAsia="en-US" w:bidi="ar-SA"/>
        </w:rPr>
        <w:t xml:space="preserve"> ‘ – </w:t>
      </w:r>
      <w:proofErr w:type="spellStart"/>
      <w:r w:rsidRPr="00594FFA">
        <w:rPr>
          <w:rFonts w:ascii="Book Antiqua" w:eastAsiaTheme="minorHAnsi" w:hAnsi="Book Antiqua" w:cstheme="minorBidi"/>
          <w:kern w:val="0"/>
          <w:sz w:val="20"/>
          <w:szCs w:val="20"/>
          <w:lang w:eastAsia="en-US" w:bidi="ar-SA"/>
        </w:rPr>
        <w:t>Yme</w:t>
      </w:r>
      <w:proofErr w:type="spellEnd"/>
      <w:r w:rsidRPr="00594FFA">
        <w:rPr>
          <w:rFonts w:ascii="Book Antiqua" w:eastAsiaTheme="minorHAnsi" w:hAnsi="Book Antiqua" w:cstheme="minorBidi"/>
          <w:kern w:val="0"/>
          <w:sz w:val="20"/>
          <w:szCs w:val="20"/>
          <w:lang w:eastAsia="en-US" w:bidi="ar-SA"/>
        </w:rPr>
        <w:t xml:space="preserve"> Kuiper (University of Groningen)</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w:t>
      </w:r>
      <w:proofErr w:type="spellStart"/>
      <w:r w:rsidRPr="00594FFA">
        <w:rPr>
          <w:rFonts w:ascii="Book Antiqua" w:eastAsiaTheme="minorHAnsi" w:hAnsi="Book Antiqua" w:cstheme="minorBidi"/>
          <w:kern w:val="0"/>
          <w:sz w:val="20"/>
          <w:szCs w:val="20"/>
          <w:lang w:eastAsia="en-US" w:bidi="ar-SA"/>
        </w:rPr>
        <w:t>Appuldurcombe</w:t>
      </w:r>
      <w:proofErr w:type="spellEnd"/>
      <w:r w:rsidRPr="00594FFA">
        <w:rPr>
          <w:rFonts w:ascii="Book Antiqua" w:eastAsiaTheme="minorHAnsi" w:hAnsi="Book Antiqua" w:cstheme="minorBidi"/>
          <w:kern w:val="0"/>
          <w:sz w:val="20"/>
          <w:szCs w:val="20"/>
          <w:lang w:eastAsia="en-US" w:bidi="ar-SA"/>
        </w:rPr>
        <w:t xml:space="preserve"> House and the ‘</w:t>
      </w:r>
      <w:r w:rsidRPr="00594FFA">
        <w:rPr>
          <w:rFonts w:ascii="Book Antiqua" w:eastAsiaTheme="minorHAnsi" w:hAnsi="Book Antiqua" w:cstheme="minorBidi"/>
          <w:i/>
          <w:kern w:val="0"/>
          <w:sz w:val="20"/>
          <w:szCs w:val="20"/>
          <w:lang w:eastAsia="en-US" w:bidi="ar-SA"/>
        </w:rPr>
        <w:t xml:space="preserve">Museum </w:t>
      </w:r>
      <w:proofErr w:type="spellStart"/>
      <w:r w:rsidRPr="00594FFA">
        <w:rPr>
          <w:rFonts w:ascii="Book Antiqua" w:eastAsiaTheme="minorHAnsi" w:hAnsi="Book Antiqua" w:cstheme="minorBidi"/>
          <w:i/>
          <w:kern w:val="0"/>
          <w:sz w:val="20"/>
          <w:szCs w:val="20"/>
          <w:lang w:eastAsia="en-US" w:bidi="ar-SA"/>
        </w:rPr>
        <w:t>Worsleyanum</w:t>
      </w:r>
      <w:proofErr w:type="spellEnd"/>
      <w:r w:rsidRPr="00594FFA">
        <w:rPr>
          <w:rFonts w:ascii="Book Antiqua" w:eastAsiaTheme="minorHAnsi" w:hAnsi="Book Antiqua" w:cstheme="minorBidi"/>
          <w:i/>
          <w:kern w:val="0"/>
          <w:sz w:val="20"/>
          <w:szCs w:val="20"/>
          <w:lang w:eastAsia="en-US" w:bidi="ar-SA"/>
        </w:rPr>
        <w:t>’</w:t>
      </w:r>
      <w:r w:rsidRPr="00594FFA">
        <w:rPr>
          <w:rFonts w:ascii="Book Antiqua" w:eastAsiaTheme="minorHAnsi" w:hAnsi="Book Antiqua" w:cstheme="minorBidi"/>
          <w:kern w:val="0"/>
          <w:sz w:val="20"/>
          <w:szCs w:val="20"/>
          <w:lang w:eastAsia="en-US" w:bidi="ar-SA"/>
        </w:rPr>
        <w:t xml:space="preserve">: Sir Richard </w:t>
      </w:r>
      <w:proofErr w:type="spellStart"/>
      <w:r w:rsidRPr="00594FFA">
        <w:rPr>
          <w:rFonts w:ascii="Book Antiqua" w:eastAsiaTheme="minorHAnsi" w:hAnsi="Book Antiqua" w:cstheme="minorBidi"/>
          <w:kern w:val="0"/>
          <w:sz w:val="20"/>
          <w:szCs w:val="20"/>
          <w:lang w:eastAsia="en-US" w:bidi="ar-SA"/>
        </w:rPr>
        <w:t>Worsley’s</w:t>
      </w:r>
      <w:proofErr w:type="spellEnd"/>
      <w:r w:rsidRPr="00594FFA">
        <w:rPr>
          <w:rFonts w:ascii="Book Antiqua" w:eastAsiaTheme="minorHAnsi" w:hAnsi="Book Antiqua" w:cstheme="minorBidi"/>
          <w:kern w:val="0"/>
          <w:sz w:val="20"/>
          <w:szCs w:val="20"/>
          <w:lang w:eastAsia="en-US" w:bidi="ar-SA"/>
        </w:rPr>
        <w:t xml:space="preserve"> forgotten collection’ – Abigail </w:t>
      </w:r>
      <w:proofErr w:type="spellStart"/>
      <w:r w:rsidRPr="00594FFA">
        <w:rPr>
          <w:rFonts w:ascii="Book Antiqua" w:eastAsiaTheme="minorHAnsi" w:hAnsi="Book Antiqua" w:cstheme="minorBidi"/>
          <w:kern w:val="0"/>
          <w:sz w:val="20"/>
          <w:szCs w:val="20"/>
          <w:lang w:eastAsia="en-US" w:bidi="ar-SA"/>
        </w:rPr>
        <w:t>Coppins</w:t>
      </w:r>
      <w:proofErr w:type="spellEnd"/>
      <w:r w:rsidRPr="00594FFA">
        <w:rPr>
          <w:rFonts w:ascii="Book Antiqua" w:eastAsiaTheme="minorHAnsi" w:hAnsi="Book Antiqua" w:cstheme="minorBidi"/>
          <w:kern w:val="0"/>
          <w:sz w:val="20"/>
          <w:szCs w:val="20"/>
          <w:lang w:eastAsia="en-US" w:bidi="ar-SA"/>
        </w:rPr>
        <w:t xml:space="preserve"> (Independent Scholar)</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ab/>
        <w:t xml:space="preserve">‘ </w:t>
      </w:r>
      <w:r w:rsidRPr="00594FFA">
        <w:rPr>
          <w:rFonts w:ascii="Book Antiqua" w:eastAsia="Calibri" w:hAnsi="Book Antiqua"/>
          <w:kern w:val="0"/>
          <w:sz w:val="20"/>
          <w:szCs w:val="20"/>
          <w:lang w:eastAsia="en-US" w:bidi="ar-SA"/>
        </w:rPr>
        <w:t>Diaries, decoration and design</w:t>
      </w:r>
      <w:r w:rsidRPr="00594FFA">
        <w:rPr>
          <w:rFonts w:ascii="Book Antiqua" w:eastAsiaTheme="minorHAnsi" w:hAnsi="Book Antiqua" w:cstheme="minorBidi"/>
          <w:kern w:val="0"/>
          <w:sz w:val="20"/>
          <w:szCs w:val="20"/>
          <w:lang w:eastAsia="en-US" w:bidi="ar-SA"/>
        </w:rPr>
        <w:t xml:space="preserve">:  </w:t>
      </w:r>
      <w:r w:rsidRPr="00594FFA">
        <w:rPr>
          <w:rFonts w:ascii="Book Antiqua" w:eastAsia="Calibri" w:hAnsi="Book Antiqua"/>
          <w:kern w:val="0"/>
          <w:sz w:val="20"/>
          <w:szCs w:val="20"/>
          <w:lang w:eastAsia="en-US" w:bidi="ar-SA"/>
        </w:rPr>
        <w:t xml:space="preserve">the </w:t>
      </w:r>
      <w:proofErr w:type="spellStart"/>
      <w:r w:rsidRPr="00594FFA">
        <w:rPr>
          <w:rFonts w:ascii="Book Antiqua" w:eastAsia="Calibri" w:hAnsi="Book Antiqua"/>
          <w:kern w:val="0"/>
          <w:sz w:val="20"/>
          <w:szCs w:val="20"/>
          <w:lang w:eastAsia="en-US" w:bidi="ar-SA"/>
        </w:rPr>
        <w:t>Courtaulds</w:t>
      </w:r>
      <w:proofErr w:type="spellEnd"/>
      <w:r w:rsidRPr="00594FFA">
        <w:rPr>
          <w:rFonts w:ascii="Book Antiqua" w:eastAsia="Calibri" w:hAnsi="Book Antiqua"/>
          <w:kern w:val="0"/>
          <w:sz w:val="20"/>
          <w:szCs w:val="20"/>
          <w:lang w:eastAsia="en-US" w:bidi="ar-SA"/>
        </w:rPr>
        <w:t xml:space="preserve">’ travels and the effects on </w:t>
      </w:r>
      <w:proofErr w:type="spellStart"/>
      <w:r w:rsidRPr="00594FFA">
        <w:rPr>
          <w:rFonts w:ascii="Book Antiqua" w:eastAsia="Calibri" w:hAnsi="Book Antiqua"/>
          <w:kern w:val="0"/>
          <w:sz w:val="20"/>
          <w:szCs w:val="20"/>
          <w:lang w:eastAsia="en-US" w:bidi="ar-SA"/>
        </w:rPr>
        <w:t>Eltham</w:t>
      </w:r>
      <w:proofErr w:type="spellEnd"/>
      <w:r w:rsidRPr="00594FFA">
        <w:rPr>
          <w:rFonts w:ascii="Book Antiqua" w:eastAsia="Calibri" w:hAnsi="Book Antiqua"/>
          <w:kern w:val="0"/>
          <w:sz w:val="20"/>
          <w:szCs w:val="20"/>
          <w:lang w:eastAsia="en-US" w:bidi="ar-SA"/>
        </w:rPr>
        <w:t xml:space="preserve"> Palace’</w:t>
      </w:r>
      <w:r w:rsidRPr="00594FFA">
        <w:rPr>
          <w:rFonts w:ascii="Book Antiqua" w:eastAsiaTheme="minorHAnsi" w:hAnsi="Book Antiqua" w:cstheme="minorBidi"/>
          <w:kern w:val="0"/>
          <w:sz w:val="20"/>
          <w:szCs w:val="20"/>
          <w:lang w:eastAsia="en-US" w:bidi="ar-SA"/>
        </w:rPr>
        <w:t xml:space="preserve"> – Annie </w:t>
      </w:r>
      <w:proofErr w:type="spellStart"/>
      <w:r w:rsidRPr="00594FFA">
        <w:rPr>
          <w:rFonts w:ascii="Book Antiqua" w:eastAsiaTheme="minorHAnsi" w:hAnsi="Book Antiqua" w:cstheme="minorBidi"/>
          <w:kern w:val="0"/>
          <w:sz w:val="20"/>
          <w:szCs w:val="20"/>
          <w:lang w:eastAsia="en-US" w:bidi="ar-SA"/>
        </w:rPr>
        <w:t>Kemkaran</w:t>
      </w:r>
      <w:proofErr w:type="spellEnd"/>
      <w:r w:rsidRPr="00594FFA">
        <w:rPr>
          <w:rFonts w:ascii="Book Antiqua" w:eastAsiaTheme="minorHAnsi" w:hAnsi="Book Antiqua" w:cstheme="minorBidi"/>
          <w:kern w:val="0"/>
          <w:sz w:val="20"/>
          <w:szCs w:val="20"/>
          <w:lang w:eastAsia="en-US" w:bidi="ar-SA"/>
        </w:rPr>
        <w:t>-Smith (English Heritage)</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r w:rsidRPr="00594FFA">
        <w:rPr>
          <w:rFonts w:ascii="Book Antiqua" w:eastAsiaTheme="minorHAnsi" w:hAnsi="Book Antiqua" w:cstheme="minorBidi"/>
          <w:kern w:val="0"/>
          <w:sz w:val="20"/>
          <w:szCs w:val="20"/>
          <w:lang w:eastAsia="en-US" w:bidi="ar-SA"/>
        </w:rPr>
        <w:t>4.15-4.30</w:t>
      </w:r>
      <w:r w:rsidRPr="00594FFA">
        <w:rPr>
          <w:rFonts w:ascii="Book Antiqua" w:eastAsiaTheme="minorHAnsi" w:hAnsi="Book Antiqua" w:cstheme="minorBidi"/>
          <w:kern w:val="0"/>
          <w:sz w:val="20"/>
          <w:szCs w:val="20"/>
          <w:lang w:eastAsia="en-US" w:bidi="ar-SA"/>
        </w:rPr>
        <w:tab/>
        <w:t>Closing comments and discussion</w:t>
      </w:r>
    </w:p>
    <w:p w:rsidR="00594FFA" w:rsidRPr="00594FFA" w:rsidRDefault="00594FFA" w:rsidP="00594FFA">
      <w:pPr>
        <w:widowControl/>
        <w:tabs>
          <w:tab w:val="left" w:pos="1134"/>
        </w:tabs>
        <w:suppressAutoHyphens w:val="0"/>
        <w:spacing w:after="120"/>
        <w:ind w:left="1134" w:hanging="1134"/>
        <w:rPr>
          <w:rFonts w:ascii="Book Antiqua" w:eastAsiaTheme="minorHAnsi" w:hAnsi="Book Antiqua" w:cstheme="minorBidi"/>
          <w:kern w:val="0"/>
          <w:sz w:val="20"/>
          <w:szCs w:val="20"/>
          <w:lang w:eastAsia="en-US" w:bidi="ar-SA"/>
        </w:rPr>
      </w:pPr>
    </w:p>
    <w:p w:rsidR="00594FFA" w:rsidRDefault="00594FFA" w:rsidP="003E4384">
      <w:pPr>
        <w:spacing w:line="360" w:lineRule="auto"/>
        <w:ind w:left="-964" w:right="-938"/>
        <w:jc w:val="center"/>
      </w:pPr>
    </w:p>
    <w:bookmarkEnd w:id="0"/>
    <w:sectPr w:rsidR="00594FFA" w:rsidSect="00594FFA">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charset w:val="86"/>
    <w:family w:val="auto"/>
    <w:pitch w:val="variable"/>
    <w:sig w:usb0="00000003" w:usb1="288F0000" w:usb2="00000016" w:usb3="00000000" w:csb0="00040001" w:csb1="00000000"/>
  </w:font>
  <w:font w:name="Wingdings 2">
    <w:panose1 w:val="05020102010507070707"/>
    <w:charset w:val="02"/>
    <w:family w:val="auto"/>
    <w:pitch w:val="variable"/>
    <w:sig w:usb0="00000000" w:usb1="10000000" w:usb2="00000000" w:usb3="00000000" w:csb0="80000000" w:csb1="00000000"/>
  </w:font>
  <w:font w:name="OpenSymbol">
    <w:altName w:val="Arial Unicode MS"/>
    <w:panose1 w:val="00000000000000000000"/>
    <w:charset w:val="80"/>
    <w:family w:val="auto"/>
    <w:notTrueType/>
    <w:pitch w:val="default"/>
    <w:sig w:usb0="00000001" w:usb1="08070000" w:usb2="00000010" w:usb3="00000000" w:csb0="00020000" w:csb1="00000000"/>
  </w:font>
  <w:font w:name="Mangal">
    <w:panose1 w:val="00000000000000000000"/>
    <w:charset w:val="01"/>
    <w:family w:val="roman"/>
    <w:notTrueType/>
    <w:pitch w:val="variable"/>
    <w:sig w:usb0="00002000" w:usb1="00000000" w:usb2="00000000" w:usb3="00000000" w:csb0="00000000"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Microsoft YaHei">
    <w:charset w:val="86"/>
    <w:family w:val="swiss"/>
    <w:pitch w:val="variable"/>
    <w:sig w:usb0="80000287" w:usb1="280F3C52" w:usb2="00000016" w:usb3="00000000" w:csb0="0004001F" w:csb1="00000000"/>
  </w:font>
  <w:font w:name="Verdana">
    <w:panose1 w:val="020B0604030504040204"/>
    <w:charset w:val="00"/>
    <w:family w:val="auto"/>
    <w:pitch w:val="variable"/>
    <w:sig w:usb0="A10006FF" w:usb1="4000205B" w:usb2="00000010" w:usb3="00000000" w:csb0="0000019F"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MT">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3"/>
    <w:lvl w:ilvl="0">
      <w:start w:val="1"/>
      <w:numFmt w:val="bullet"/>
      <w:lvlText w:val=""/>
      <w:lvlJc w:val="left"/>
      <w:pPr>
        <w:tabs>
          <w:tab w:val="num" w:pos="720"/>
        </w:tabs>
        <w:ind w:left="720" w:hanging="360"/>
      </w:pPr>
      <w:rPr>
        <w:rFonts w:ascii="Symbol" w:hAnsi="Symbol" w:cs="Symbol"/>
      </w:rPr>
    </w:lvl>
  </w:abstractNum>
  <w:abstractNum w:abstractNumId="1">
    <w:nsid w:val="00000002"/>
    <w:multiLevelType w:val="multilevel"/>
    <w:tmpl w:val="0000000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nsid w:val="5B121265"/>
    <w:multiLevelType w:val="hybridMultilevel"/>
    <w:tmpl w:val="E2A460EE"/>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9B6"/>
    <w:rsid w:val="000A63C1"/>
    <w:rsid w:val="00135F78"/>
    <w:rsid w:val="00161177"/>
    <w:rsid w:val="001A6C83"/>
    <w:rsid w:val="00231EED"/>
    <w:rsid w:val="00267015"/>
    <w:rsid w:val="002C0C55"/>
    <w:rsid w:val="0039232F"/>
    <w:rsid w:val="003E4384"/>
    <w:rsid w:val="004431C0"/>
    <w:rsid w:val="004E37A8"/>
    <w:rsid w:val="005260CA"/>
    <w:rsid w:val="00594FFA"/>
    <w:rsid w:val="00605C62"/>
    <w:rsid w:val="00656E9C"/>
    <w:rsid w:val="006B191E"/>
    <w:rsid w:val="006B3360"/>
    <w:rsid w:val="006D0718"/>
    <w:rsid w:val="0076437A"/>
    <w:rsid w:val="00766DC3"/>
    <w:rsid w:val="007803F7"/>
    <w:rsid w:val="007C6EFD"/>
    <w:rsid w:val="008E1930"/>
    <w:rsid w:val="00913C1D"/>
    <w:rsid w:val="009E55A4"/>
    <w:rsid w:val="00B539B6"/>
    <w:rsid w:val="00C0091F"/>
    <w:rsid w:val="00CA3979"/>
    <w:rsid w:val="00CA470B"/>
    <w:rsid w:val="00D90CF5"/>
    <w:rsid w:val="00DE74D5"/>
    <w:rsid w:val="00E93012"/>
    <w:rsid w:val="00F86EB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suppressAutoHyphens/>
    </w:pPr>
    <w:rPr>
      <w:rFonts w:eastAsia="SimSun"/>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Wingdings 2" w:hAnsi="Wingdings 2" w:cs="Wingdings 2"/>
    </w:rPr>
  </w:style>
  <w:style w:type="character" w:customStyle="1" w:styleId="WW8Num1z1">
    <w:name w:val="WW8Num1z1"/>
    <w:rPr>
      <w:rFonts w:ascii="OpenSymbol" w:eastAsia="OpenSymbol" w:hAnsi="OpenSymbol" w:cs="OpenSymbol"/>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Absatz-Standardschriftart">
    <w:name w:val="Absatz-Standardschriftart"/>
  </w:style>
  <w:style w:type="character" w:customStyle="1" w:styleId="Bullets">
    <w:name w:val="Bullets"/>
    <w:rPr>
      <w:rFonts w:ascii="OpenSymbol" w:eastAsia="OpenSymbol" w:hAnsi="OpenSymbol" w:cs="OpenSymbol"/>
    </w:rPr>
  </w:style>
  <w:style w:type="character" w:customStyle="1" w:styleId="BodyTextChar">
    <w:name w:val="Body Text Char"/>
    <w:basedOn w:val="DefaultParagraphFont"/>
    <w:rPr>
      <w:rFonts w:eastAsia="SimSun" w:cs="Mangal"/>
      <w:kern w:val="1"/>
      <w:sz w:val="24"/>
      <w:szCs w:val="21"/>
      <w:lang w:eastAsia="hi-IN" w:bidi="hi-IN"/>
    </w:rPr>
  </w:style>
  <w:style w:type="character" w:styleId="Hyperlink">
    <w:name w:val="Hyperlink"/>
    <w:basedOn w:val="DefaultParagraphFont"/>
    <w:rPr>
      <w:color w:val="0000FF"/>
      <w:u w:val="single"/>
    </w:rPr>
  </w:style>
  <w:style w:type="character" w:styleId="CommentReference">
    <w:name w:val="annotation reference"/>
    <w:basedOn w:val="DefaultParagraphFont"/>
    <w:rPr>
      <w:sz w:val="16"/>
      <w:szCs w:val="16"/>
    </w:rPr>
  </w:style>
  <w:style w:type="character" w:customStyle="1" w:styleId="CommentTextChar">
    <w:name w:val="Comment Text Char"/>
    <w:basedOn w:val="DefaultParagraphFont"/>
    <w:rPr>
      <w:rFonts w:eastAsia="SimSun" w:cs="Mangal"/>
      <w:kern w:val="1"/>
      <w:sz w:val="20"/>
      <w:szCs w:val="18"/>
      <w:lang w:eastAsia="hi-IN" w:bidi="hi-IN"/>
    </w:rPr>
  </w:style>
  <w:style w:type="character" w:customStyle="1" w:styleId="CommentTextChar1">
    <w:name w:val="Comment Text Char1"/>
    <w:basedOn w:val="DefaultParagraphFont"/>
    <w:rPr>
      <w:rFonts w:eastAsia="SimSun"/>
      <w:kern w:val="1"/>
      <w:sz w:val="18"/>
      <w:szCs w:val="18"/>
      <w:lang w:eastAsia="hi-IN" w:bidi="hi-IN"/>
    </w:rPr>
  </w:style>
  <w:style w:type="character" w:customStyle="1" w:styleId="CommentSubjectChar">
    <w:name w:val="Comment Subject Char"/>
    <w:basedOn w:val="CommentTextChar1"/>
    <w:rPr>
      <w:rFonts w:eastAsia="SimSun" w:cs="Mangal"/>
      <w:b/>
      <w:bCs/>
      <w:kern w:val="1"/>
      <w:sz w:val="20"/>
      <w:szCs w:val="18"/>
      <w:lang w:eastAsia="hi-IN" w:bidi="hi-IN"/>
    </w:rPr>
  </w:style>
  <w:style w:type="character" w:customStyle="1" w:styleId="CommentSubjectChar1">
    <w:name w:val="Comment Subject Char1"/>
    <w:basedOn w:val="CommentTextChar1"/>
    <w:rPr>
      <w:rFonts w:eastAsia="SimSun"/>
      <w:b/>
      <w:bCs/>
      <w:kern w:val="1"/>
      <w:sz w:val="18"/>
      <w:szCs w:val="18"/>
      <w:lang w:eastAsia="hi-IN" w:bidi="hi-IN"/>
    </w:rPr>
  </w:style>
  <w:style w:type="character" w:customStyle="1" w:styleId="BalloonTextChar">
    <w:name w:val="Balloon Text Char"/>
    <w:basedOn w:val="DefaultParagraphFont"/>
    <w:rPr>
      <w:rFonts w:eastAsia="SimSun" w:cs="Mangal"/>
      <w:kern w:val="1"/>
      <w:sz w:val="0"/>
      <w:szCs w:val="0"/>
      <w:lang w:eastAsia="hi-IN" w:bidi="hi-IN"/>
    </w:rPr>
  </w:style>
  <w:style w:type="character" w:customStyle="1" w:styleId="BalloonTextChar1">
    <w:name w:val="Balloon Text Char1"/>
    <w:basedOn w:val="DefaultParagraphFont"/>
    <w:rPr>
      <w:rFonts w:ascii="Tahoma" w:eastAsia="SimSun" w:hAnsi="Tahoma" w:cs="Tahoma"/>
      <w:kern w:val="1"/>
      <w:sz w:val="14"/>
      <w:szCs w:val="14"/>
      <w:lang w:eastAsia="hi-IN" w:bidi="hi-IN"/>
    </w:rPr>
  </w:style>
  <w:style w:type="paragraph" w:customStyle="1" w:styleId="Heading">
    <w:name w:val="Heading"/>
    <w:basedOn w:val="Normal"/>
    <w:next w:val="BodyText"/>
    <w:pPr>
      <w:keepNext/>
      <w:spacing w:before="240" w:after="120"/>
    </w:pPr>
    <w:rPr>
      <w:rFonts w:ascii="Arial" w:eastAsia="Microsoft YaHei" w:hAnsi="Arial" w:cs="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styleId="BalloonText">
    <w:name w:val="Balloon Text"/>
    <w:basedOn w:val="Normal"/>
    <w:rPr>
      <w:rFonts w:ascii="Tahoma" w:hAnsi="Tahoma" w:cs="Tahoma"/>
      <w:sz w:val="16"/>
      <w:szCs w:val="16"/>
    </w:rPr>
  </w:style>
  <w:style w:type="paragraph" w:styleId="ListParagraph">
    <w:name w:val="List Paragraph"/>
    <w:basedOn w:val="Normal"/>
    <w:uiPriority w:val="34"/>
    <w:qFormat/>
    <w:rsid w:val="00231EED"/>
    <w:pPr>
      <w:ind w:left="720"/>
      <w:contextualSpacing/>
    </w:pPr>
    <w:rPr>
      <w:rFonts w:cs="Mangal"/>
      <w:szCs w:val="21"/>
    </w:rPr>
  </w:style>
  <w:style w:type="paragraph" w:styleId="NormalWeb">
    <w:name w:val="Normal (Web)"/>
    <w:basedOn w:val="Normal"/>
    <w:uiPriority w:val="99"/>
    <w:unhideWhenUsed/>
    <w:rsid w:val="00267015"/>
    <w:pPr>
      <w:widowControl/>
      <w:suppressAutoHyphens w:val="0"/>
      <w:spacing w:before="100" w:beforeAutospacing="1" w:after="100" w:afterAutospacing="1"/>
    </w:pPr>
    <w:rPr>
      <w:rFonts w:eastAsia="Times New Roman"/>
      <w:kern w:val="0"/>
      <w:lang w:eastAsia="en-GB" w:bidi="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suppressAutoHyphens/>
    </w:pPr>
    <w:rPr>
      <w:rFonts w:eastAsia="SimSun"/>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Wingdings 2" w:hAnsi="Wingdings 2" w:cs="Wingdings 2"/>
    </w:rPr>
  </w:style>
  <w:style w:type="character" w:customStyle="1" w:styleId="WW8Num1z1">
    <w:name w:val="WW8Num1z1"/>
    <w:rPr>
      <w:rFonts w:ascii="OpenSymbol" w:eastAsia="OpenSymbol" w:hAnsi="OpenSymbol" w:cs="OpenSymbol"/>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Absatz-Standardschriftart">
    <w:name w:val="Absatz-Standardschriftart"/>
  </w:style>
  <w:style w:type="character" w:customStyle="1" w:styleId="Bullets">
    <w:name w:val="Bullets"/>
    <w:rPr>
      <w:rFonts w:ascii="OpenSymbol" w:eastAsia="OpenSymbol" w:hAnsi="OpenSymbol" w:cs="OpenSymbol"/>
    </w:rPr>
  </w:style>
  <w:style w:type="character" w:customStyle="1" w:styleId="BodyTextChar">
    <w:name w:val="Body Text Char"/>
    <w:basedOn w:val="DefaultParagraphFont"/>
    <w:rPr>
      <w:rFonts w:eastAsia="SimSun" w:cs="Mangal"/>
      <w:kern w:val="1"/>
      <w:sz w:val="24"/>
      <w:szCs w:val="21"/>
      <w:lang w:eastAsia="hi-IN" w:bidi="hi-IN"/>
    </w:rPr>
  </w:style>
  <w:style w:type="character" w:styleId="Hyperlink">
    <w:name w:val="Hyperlink"/>
    <w:basedOn w:val="DefaultParagraphFont"/>
    <w:rPr>
      <w:color w:val="0000FF"/>
      <w:u w:val="single"/>
    </w:rPr>
  </w:style>
  <w:style w:type="character" w:styleId="CommentReference">
    <w:name w:val="annotation reference"/>
    <w:basedOn w:val="DefaultParagraphFont"/>
    <w:rPr>
      <w:sz w:val="16"/>
      <w:szCs w:val="16"/>
    </w:rPr>
  </w:style>
  <w:style w:type="character" w:customStyle="1" w:styleId="CommentTextChar">
    <w:name w:val="Comment Text Char"/>
    <w:basedOn w:val="DefaultParagraphFont"/>
    <w:rPr>
      <w:rFonts w:eastAsia="SimSun" w:cs="Mangal"/>
      <w:kern w:val="1"/>
      <w:sz w:val="20"/>
      <w:szCs w:val="18"/>
      <w:lang w:eastAsia="hi-IN" w:bidi="hi-IN"/>
    </w:rPr>
  </w:style>
  <w:style w:type="character" w:customStyle="1" w:styleId="CommentTextChar1">
    <w:name w:val="Comment Text Char1"/>
    <w:basedOn w:val="DefaultParagraphFont"/>
    <w:rPr>
      <w:rFonts w:eastAsia="SimSun"/>
      <w:kern w:val="1"/>
      <w:sz w:val="18"/>
      <w:szCs w:val="18"/>
      <w:lang w:eastAsia="hi-IN" w:bidi="hi-IN"/>
    </w:rPr>
  </w:style>
  <w:style w:type="character" w:customStyle="1" w:styleId="CommentSubjectChar">
    <w:name w:val="Comment Subject Char"/>
    <w:basedOn w:val="CommentTextChar1"/>
    <w:rPr>
      <w:rFonts w:eastAsia="SimSun" w:cs="Mangal"/>
      <w:b/>
      <w:bCs/>
      <w:kern w:val="1"/>
      <w:sz w:val="20"/>
      <w:szCs w:val="18"/>
      <w:lang w:eastAsia="hi-IN" w:bidi="hi-IN"/>
    </w:rPr>
  </w:style>
  <w:style w:type="character" w:customStyle="1" w:styleId="CommentSubjectChar1">
    <w:name w:val="Comment Subject Char1"/>
    <w:basedOn w:val="CommentTextChar1"/>
    <w:rPr>
      <w:rFonts w:eastAsia="SimSun"/>
      <w:b/>
      <w:bCs/>
      <w:kern w:val="1"/>
      <w:sz w:val="18"/>
      <w:szCs w:val="18"/>
      <w:lang w:eastAsia="hi-IN" w:bidi="hi-IN"/>
    </w:rPr>
  </w:style>
  <w:style w:type="character" w:customStyle="1" w:styleId="BalloonTextChar">
    <w:name w:val="Balloon Text Char"/>
    <w:basedOn w:val="DefaultParagraphFont"/>
    <w:rPr>
      <w:rFonts w:eastAsia="SimSun" w:cs="Mangal"/>
      <w:kern w:val="1"/>
      <w:sz w:val="0"/>
      <w:szCs w:val="0"/>
      <w:lang w:eastAsia="hi-IN" w:bidi="hi-IN"/>
    </w:rPr>
  </w:style>
  <w:style w:type="character" w:customStyle="1" w:styleId="BalloonTextChar1">
    <w:name w:val="Balloon Text Char1"/>
    <w:basedOn w:val="DefaultParagraphFont"/>
    <w:rPr>
      <w:rFonts w:ascii="Tahoma" w:eastAsia="SimSun" w:hAnsi="Tahoma" w:cs="Tahoma"/>
      <w:kern w:val="1"/>
      <w:sz w:val="14"/>
      <w:szCs w:val="14"/>
      <w:lang w:eastAsia="hi-IN" w:bidi="hi-IN"/>
    </w:rPr>
  </w:style>
  <w:style w:type="paragraph" w:customStyle="1" w:styleId="Heading">
    <w:name w:val="Heading"/>
    <w:basedOn w:val="Normal"/>
    <w:next w:val="BodyText"/>
    <w:pPr>
      <w:keepNext/>
      <w:spacing w:before="240" w:after="120"/>
    </w:pPr>
    <w:rPr>
      <w:rFonts w:ascii="Arial" w:eastAsia="Microsoft YaHei" w:hAnsi="Arial" w:cs="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styleId="BalloonText">
    <w:name w:val="Balloon Text"/>
    <w:basedOn w:val="Normal"/>
    <w:rPr>
      <w:rFonts w:ascii="Tahoma" w:hAnsi="Tahoma" w:cs="Tahoma"/>
      <w:sz w:val="16"/>
      <w:szCs w:val="16"/>
    </w:rPr>
  </w:style>
  <w:style w:type="paragraph" w:styleId="ListParagraph">
    <w:name w:val="List Paragraph"/>
    <w:basedOn w:val="Normal"/>
    <w:uiPriority w:val="34"/>
    <w:qFormat/>
    <w:rsid w:val="00231EED"/>
    <w:pPr>
      <w:ind w:left="720"/>
      <w:contextualSpacing/>
    </w:pPr>
    <w:rPr>
      <w:rFonts w:cs="Mangal"/>
      <w:szCs w:val="21"/>
    </w:rPr>
  </w:style>
  <w:style w:type="paragraph" w:styleId="NormalWeb">
    <w:name w:val="Normal (Web)"/>
    <w:basedOn w:val="Normal"/>
    <w:uiPriority w:val="99"/>
    <w:unhideWhenUsed/>
    <w:rsid w:val="00267015"/>
    <w:pPr>
      <w:widowControl/>
      <w:suppressAutoHyphens w:val="0"/>
      <w:spacing w:before="100" w:beforeAutospacing="1" w:after="100" w:afterAutospacing="1"/>
    </w:pPr>
    <w:rPr>
      <w:rFonts w:eastAsia="Times New Roman"/>
      <w:kern w:val="0"/>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0727293">
      <w:bodyDiv w:val="1"/>
      <w:marLeft w:val="0"/>
      <w:marRight w:val="0"/>
      <w:marTop w:val="0"/>
      <w:marBottom w:val="0"/>
      <w:divBdr>
        <w:top w:val="none" w:sz="0" w:space="0" w:color="auto"/>
        <w:left w:val="none" w:sz="0" w:space="0" w:color="auto"/>
        <w:bottom w:val="none" w:sz="0" w:space="0" w:color="auto"/>
        <w:right w:val="none" w:sz="0" w:space="0" w:color="auto"/>
      </w:divBdr>
      <w:divsChild>
        <w:div w:id="655719409">
          <w:marLeft w:val="0"/>
          <w:marRight w:val="0"/>
          <w:marTop w:val="0"/>
          <w:marBottom w:val="0"/>
          <w:divBdr>
            <w:top w:val="none" w:sz="0" w:space="0" w:color="auto"/>
            <w:left w:val="none" w:sz="0" w:space="0" w:color="auto"/>
            <w:bottom w:val="none" w:sz="0" w:space="0" w:color="auto"/>
            <w:right w:val="none" w:sz="0" w:space="0" w:color="auto"/>
          </w:divBdr>
          <w:divsChild>
            <w:div w:id="1212112370">
              <w:marLeft w:val="0"/>
              <w:marRight w:val="0"/>
              <w:marTop w:val="0"/>
              <w:marBottom w:val="0"/>
              <w:divBdr>
                <w:top w:val="none" w:sz="0" w:space="0" w:color="auto"/>
                <w:left w:val="none" w:sz="0" w:space="0" w:color="auto"/>
                <w:bottom w:val="none" w:sz="0" w:space="0" w:color="auto"/>
                <w:right w:val="none" w:sz="0" w:space="0" w:color="auto"/>
              </w:divBdr>
              <w:divsChild>
                <w:div w:id="193079968">
                  <w:marLeft w:val="0"/>
                  <w:marRight w:val="0"/>
                  <w:marTop w:val="0"/>
                  <w:marBottom w:val="0"/>
                  <w:divBdr>
                    <w:top w:val="none" w:sz="0" w:space="0" w:color="auto"/>
                    <w:left w:val="none" w:sz="0" w:space="0" w:color="auto"/>
                    <w:bottom w:val="none" w:sz="0" w:space="0" w:color="auto"/>
                    <w:right w:val="none" w:sz="0" w:space="0" w:color="auto"/>
                  </w:divBdr>
                  <w:divsChild>
                    <w:div w:id="603268422">
                      <w:marLeft w:val="0"/>
                      <w:marRight w:val="0"/>
                      <w:marTop w:val="0"/>
                      <w:marBottom w:val="0"/>
                      <w:divBdr>
                        <w:top w:val="none" w:sz="0" w:space="0" w:color="auto"/>
                        <w:left w:val="none" w:sz="0" w:space="0" w:color="auto"/>
                        <w:bottom w:val="none" w:sz="0" w:space="0" w:color="auto"/>
                        <w:right w:val="none" w:sz="0" w:space="0" w:color="auto"/>
                      </w:divBdr>
                      <w:divsChild>
                        <w:div w:id="71052519">
                          <w:marLeft w:val="0"/>
                          <w:marRight w:val="0"/>
                          <w:marTop w:val="0"/>
                          <w:marBottom w:val="0"/>
                          <w:divBdr>
                            <w:top w:val="none" w:sz="0" w:space="0" w:color="auto"/>
                            <w:left w:val="none" w:sz="0" w:space="0" w:color="auto"/>
                            <w:bottom w:val="none" w:sz="0" w:space="0" w:color="auto"/>
                            <w:right w:val="none" w:sz="0" w:space="0" w:color="auto"/>
                          </w:divBdr>
                          <w:divsChild>
                            <w:div w:id="1228417814">
                              <w:marLeft w:val="0"/>
                              <w:marRight w:val="0"/>
                              <w:marTop w:val="0"/>
                              <w:marBottom w:val="0"/>
                              <w:divBdr>
                                <w:top w:val="none" w:sz="0" w:space="0" w:color="auto"/>
                                <w:left w:val="none" w:sz="0" w:space="0" w:color="auto"/>
                                <w:bottom w:val="none" w:sz="0" w:space="0" w:color="auto"/>
                                <w:right w:val="none" w:sz="0" w:space="0" w:color="auto"/>
                              </w:divBdr>
                              <w:divsChild>
                                <w:div w:id="1598827582">
                                  <w:marLeft w:val="0"/>
                                  <w:marRight w:val="0"/>
                                  <w:marTop w:val="0"/>
                                  <w:marBottom w:val="0"/>
                                  <w:divBdr>
                                    <w:top w:val="none" w:sz="0" w:space="0" w:color="auto"/>
                                    <w:left w:val="none" w:sz="0" w:space="0" w:color="auto"/>
                                    <w:bottom w:val="none" w:sz="0" w:space="0" w:color="auto"/>
                                    <w:right w:val="none" w:sz="0" w:space="0" w:color="auto"/>
                                  </w:divBdr>
                                  <w:divsChild>
                                    <w:div w:id="10339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png"/><Relationship Id="rId13" Type="http://schemas.openxmlformats.org/officeDocument/2006/relationships/image" Target="media/image6.jpeg"/><Relationship Id="rId14" Type="http://schemas.openxmlformats.org/officeDocument/2006/relationships/hyperlink" Target="http://countryhousereader.files.wordpress.com/2012/03/chintz.jpg" TargetMode="External"/><Relationship Id="rId15" Type="http://schemas.openxmlformats.org/officeDocument/2006/relationships/image" Target="media/image7.jpeg"/><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jpeg"/><Relationship Id="rId8" Type="http://schemas.openxmlformats.org/officeDocument/2006/relationships/hyperlink" Target="mailto:jon.stobart@northampton.ac.ukv" TargetMode="External"/><Relationship Id="rId9" Type="http://schemas.openxmlformats.org/officeDocument/2006/relationships/hyperlink" Target="http://consumptionandthecountryhouse.ning.com/" TargetMode="External"/><Relationship Id="rId10"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852</Words>
  <Characters>4862</Characters>
  <Application>Microsoft Macintosh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UCN</Company>
  <LinksUpToDate>false</LinksUpToDate>
  <CharactersWithSpaces>5703</CharactersWithSpaces>
  <SharedDoc>false</SharedDoc>
  <HLinks>
    <vt:vector size="6" baseType="variant">
      <vt:variant>
        <vt:i4>4718706</vt:i4>
      </vt:variant>
      <vt:variant>
        <vt:i4>0</vt:i4>
      </vt:variant>
      <vt:variant>
        <vt:i4>0</vt:i4>
      </vt:variant>
      <vt:variant>
        <vt:i4>5</vt:i4>
      </vt:variant>
      <vt:variant>
        <vt:lpwstr>mailto:jon.stobart@northampton.ac.uk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Stobart</dc:creator>
  <cp:lastModifiedBy>Craig Hanson</cp:lastModifiedBy>
  <cp:revision>2</cp:revision>
  <cp:lastPrinted>2014-04-08T09:30:00Z</cp:lastPrinted>
  <dcterms:created xsi:type="dcterms:W3CDTF">2014-08-04T15:46:00Z</dcterms:created>
  <dcterms:modified xsi:type="dcterms:W3CDTF">2014-08-04T15:46:00Z</dcterms:modified>
</cp:coreProperties>
</file>