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0594EF" w14:textId="1E9650A6" w:rsidR="00D4547A" w:rsidRPr="00D15D90" w:rsidRDefault="00D4547A">
      <w:pPr>
        <w:rPr>
          <w:rFonts w:ascii="Helvetica" w:hAnsi="Helvetica" w:cs="Helvetica"/>
          <w:b/>
          <w:bCs/>
          <w:sz w:val="23"/>
          <w:szCs w:val="23"/>
          <w:lang w:val="en-US"/>
        </w:rPr>
      </w:pPr>
      <w:r w:rsidRPr="00D15D90">
        <w:rPr>
          <w:rFonts w:ascii="Helvetica" w:hAnsi="Helvetica" w:cs="Helvetica"/>
          <w:b/>
          <w:bCs/>
          <w:sz w:val="23"/>
          <w:szCs w:val="23"/>
          <w:lang w:val="en-US"/>
        </w:rPr>
        <w:t xml:space="preserve">Online Seminars | Research Day: </w:t>
      </w:r>
      <w:r w:rsidR="00704C6B" w:rsidRPr="00D15D90">
        <w:rPr>
          <w:rFonts w:ascii="Helvetica" w:hAnsi="Helvetica" w:cs="Helvetica"/>
          <w:b/>
          <w:bCs/>
          <w:sz w:val="23"/>
          <w:szCs w:val="23"/>
          <w:lang w:val="en-US"/>
        </w:rPr>
        <w:t>‘</w:t>
      </w:r>
      <w:r w:rsidRPr="00D15D90">
        <w:rPr>
          <w:rFonts w:ascii="Helvetica" w:hAnsi="Helvetica" w:cs="Helvetica"/>
          <w:b/>
          <w:bCs/>
          <w:sz w:val="23"/>
          <w:szCs w:val="23"/>
          <w:lang w:val="en-US"/>
        </w:rPr>
        <w:t>The Future of Country House Studies</w:t>
      </w:r>
      <w:r w:rsidR="00704C6B" w:rsidRPr="00D15D90">
        <w:rPr>
          <w:rFonts w:ascii="Helvetica" w:hAnsi="Helvetica" w:cs="Helvetica"/>
          <w:b/>
          <w:bCs/>
          <w:sz w:val="23"/>
          <w:szCs w:val="23"/>
          <w:lang w:val="en-US"/>
        </w:rPr>
        <w:t>’</w:t>
      </w:r>
    </w:p>
    <w:p w14:paraId="5CED7D0B" w14:textId="25BBD39C" w:rsidR="00D4547A" w:rsidRDefault="00D4547A">
      <w:pPr>
        <w:rPr>
          <w:rFonts w:ascii="Helvetica" w:hAnsi="Helvetica" w:cs="Helvetica"/>
          <w:sz w:val="23"/>
          <w:szCs w:val="23"/>
          <w:lang w:val="en-US"/>
        </w:rPr>
      </w:pPr>
    </w:p>
    <w:p w14:paraId="31B1D91F" w14:textId="1CA473B8" w:rsidR="00D4547A" w:rsidRDefault="00D4547A" w:rsidP="00D4547A">
      <w:pPr>
        <w:jc w:val="right"/>
        <w:rPr>
          <w:rFonts w:ascii="Helvetica" w:hAnsi="Helvetica" w:cs="Helvetica"/>
          <w:sz w:val="23"/>
          <w:szCs w:val="23"/>
          <w:lang w:val="en-US"/>
        </w:rPr>
      </w:pPr>
      <w:r>
        <w:rPr>
          <w:rFonts w:ascii="Helvetica" w:hAnsi="Helvetica" w:cs="Helvetica"/>
          <w:sz w:val="23"/>
          <w:szCs w:val="23"/>
          <w:lang w:val="en-US"/>
        </w:rPr>
        <w:t>From the University of Buckingham:</w:t>
      </w:r>
    </w:p>
    <w:p w14:paraId="6BF82AB0" w14:textId="2A8AA1C4" w:rsidR="00D4547A" w:rsidRDefault="00D4547A" w:rsidP="00D4547A">
      <w:pPr>
        <w:jc w:val="right"/>
        <w:rPr>
          <w:rFonts w:ascii="Helvetica" w:hAnsi="Helvetica" w:cs="Helvetica"/>
          <w:sz w:val="23"/>
          <w:szCs w:val="23"/>
          <w:lang w:val="en-US"/>
        </w:rPr>
      </w:pPr>
    </w:p>
    <w:p w14:paraId="236CB18C" w14:textId="1949C913" w:rsidR="00D4547A" w:rsidRDefault="00D4547A" w:rsidP="00D4547A">
      <w:pPr>
        <w:jc w:val="right"/>
        <w:rPr>
          <w:rFonts w:ascii="Helvetica" w:hAnsi="Helvetica" w:cs="Helvetica"/>
          <w:sz w:val="23"/>
          <w:szCs w:val="23"/>
          <w:lang w:val="en-US"/>
        </w:rPr>
      </w:pPr>
      <w:r w:rsidRPr="00D4547A">
        <w:rPr>
          <w:rFonts w:ascii="Helvetica" w:hAnsi="Helvetica" w:cs="Helvetica"/>
          <w:sz w:val="23"/>
          <w:szCs w:val="23"/>
          <w:lang w:val="en-US"/>
        </w:rPr>
        <w:t>The Future of Country House studies</w:t>
      </w:r>
    </w:p>
    <w:p w14:paraId="3EB395A6" w14:textId="1BB3B3F1" w:rsidR="00D4547A" w:rsidRDefault="00D4547A" w:rsidP="00D4547A">
      <w:pPr>
        <w:jc w:val="right"/>
        <w:rPr>
          <w:rFonts w:ascii="Helvetica" w:hAnsi="Helvetica" w:cs="Helvetica"/>
          <w:sz w:val="23"/>
          <w:szCs w:val="23"/>
          <w:lang w:val="en-US"/>
        </w:rPr>
      </w:pPr>
      <w:r>
        <w:rPr>
          <w:rFonts w:ascii="Helvetica" w:hAnsi="Helvetica" w:cs="Helvetica"/>
          <w:sz w:val="23"/>
          <w:szCs w:val="23"/>
          <w:lang w:val="en-US"/>
        </w:rPr>
        <w:t>Online | Tuesday 13 April 2021</w:t>
      </w:r>
      <w:r>
        <w:rPr>
          <w:rFonts w:ascii="Helvetica" w:hAnsi="Helvetica" w:cs="Helvetica"/>
          <w:noProof/>
          <w:sz w:val="23"/>
          <w:szCs w:val="23"/>
          <w:lang w:val="en-US"/>
        </w:rPr>
        <w:drawing>
          <wp:inline distT="0" distB="0" distL="0" distR="0" wp14:anchorId="580AEA75" wp14:editId="29FB76ED">
            <wp:extent cx="5731510" cy="4027170"/>
            <wp:effectExtent l="0" t="0" r="2540" b="0"/>
            <wp:docPr id="1" name="Picture 1" descr="A picture containing indoor, hall, altar, sever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indoor, hall, altar, several&#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5731510" cy="4027170"/>
                    </a:xfrm>
                    <a:prstGeom prst="rect">
                      <a:avLst/>
                    </a:prstGeom>
                  </pic:spPr>
                </pic:pic>
              </a:graphicData>
            </a:graphic>
          </wp:inline>
        </w:drawing>
      </w:r>
    </w:p>
    <w:p w14:paraId="220A5137" w14:textId="2F0E3A11" w:rsidR="00D4547A" w:rsidRDefault="00D4547A" w:rsidP="00D4547A">
      <w:pPr>
        <w:jc w:val="right"/>
        <w:rPr>
          <w:rFonts w:ascii="Helvetica" w:hAnsi="Helvetica" w:cs="Helvetica"/>
          <w:sz w:val="23"/>
          <w:szCs w:val="23"/>
          <w:lang w:val="en-US"/>
        </w:rPr>
      </w:pPr>
    </w:p>
    <w:p w14:paraId="4FD65B18" w14:textId="4BD5FCB4" w:rsidR="00D4547A" w:rsidRPr="00F10B6A" w:rsidRDefault="00D4547A" w:rsidP="00F10B6A">
      <w:pPr>
        <w:pStyle w:val="1Text"/>
        <w:rPr>
          <w:i/>
          <w:iCs/>
        </w:rPr>
      </w:pPr>
      <w:r w:rsidRPr="00F10B6A">
        <w:rPr>
          <w:i/>
          <w:iCs/>
        </w:rPr>
        <w:t xml:space="preserve">A research day organized by the University of Buckingham Humanities Research Institute – one of a series of research seminars in the history of art. </w:t>
      </w:r>
    </w:p>
    <w:p w14:paraId="6B4C5377" w14:textId="77777777" w:rsidR="00F10B6A" w:rsidRPr="00F10B6A" w:rsidRDefault="00F10B6A" w:rsidP="00F10B6A">
      <w:pPr>
        <w:pStyle w:val="1Text"/>
        <w:rPr>
          <w:i/>
          <w:iCs/>
        </w:rPr>
      </w:pPr>
    </w:p>
    <w:p w14:paraId="3D6AEEFA" w14:textId="77777777" w:rsidR="00D4547A" w:rsidRPr="00F10B6A" w:rsidRDefault="00D4547A" w:rsidP="00F10B6A">
      <w:pPr>
        <w:pStyle w:val="1Text"/>
      </w:pPr>
      <w:r w:rsidRPr="00F10B6A">
        <w:t xml:space="preserve">This series of postgraduate Research Days revolve around some of the main research strengths of the department of History and History of Art of the University of Buckingham: the history of collecting and the evolution of taste; the reception of the classical tradition in the art and architecture of Early-Modern Europe; the cultural history of the long eighteenth century; and the history of materials in art and architecture. </w:t>
      </w:r>
    </w:p>
    <w:p w14:paraId="62619BB4" w14:textId="77777777" w:rsidR="00D4547A" w:rsidRPr="00F10B6A" w:rsidRDefault="00D4547A" w:rsidP="00F10B6A">
      <w:pPr>
        <w:pStyle w:val="1Text"/>
      </w:pPr>
    </w:p>
    <w:p w14:paraId="148BD611" w14:textId="3B846D4B" w:rsidR="00D4547A" w:rsidRPr="00F10B6A" w:rsidRDefault="00D4547A" w:rsidP="00F10B6A">
      <w:pPr>
        <w:pStyle w:val="1Text"/>
      </w:pPr>
      <w:r w:rsidRPr="00F10B6A">
        <w:t>Each Research Day involves presentations by PhD students and members of staff, followed by a seminar given by an established scholar. Their structure is intended to facilitate dialogue and exchange between scholars at different stages of their career.</w:t>
      </w:r>
    </w:p>
    <w:p w14:paraId="5E811FD3" w14:textId="77777777" w:rsidR="00F10B6A" w:rsidRDefault="00F10B6A" w:rsidP="00F10B6A">
      <w:pPr>
        <w:pStyle w:val="1Text"/>
      </w:pPr>
    </w:p>
    <w:p w14:paraId="2DF46AD7" w14:textId="51297F5B" w:rsidR="00D4547A" w:rsidRPr="00F10B6A" w:rsidRDefault="00704C6B" w:rsidP="00F10B6A">
      <w:pPr>
        <w:pStyle w:val="1Text"/>
      </w:pPr>
      <w:r>
        <w:lastRenderedPageBreak/>
        <w:t xml:space="preserve">Tickets: </w:t>
      </w:r>
      <w:r w:rsidR="00D4547A" w:rsidRPr="00F10B6A">
        <w:t>Sessions are open to all, free of charge</w:t>
      </w:r>
      <w:r w:rsidR="00F10B6A">
        <w:t>. Registration in advance, via</w:t>
      </w:r>
      <w:r w:rsidR="00D4547A" w:rsidRPr="00F10B6A">
        <w:t xml:space="preserve"> a simple one-line email, </w:t>
      </w:r>
      <w:hyperlink r:id="rId5" w:history="1">
        <w:r w:rsidR="00F10B6A" w:rsidRPr="00F10B6A">
          <w:rPr>
            <w:rStyle w:val="Hyperlink"/>
          </w:rPr>
          <w:t>here</w:t>
        </w:r>
      </w:hyperlink>
      <w:r w:rsidR="00F10B6A">
        <w:t>.</w:t>
      </w:r>
    </w:p>
    <w:p w14:paraId="572189E3" w14:textId="559D9D99" w:rsidR="00D4547A" w:rsidRDefault="00D4547A" w:rsidP="00F10B6A">
      <w:pPr>
        <w:pStyle w:val="1Text"/>
      </w:pPr>
    </w:p>
    <w:p w14:paraId="2E194D0F" w14:textId="77777777" w:rsidR="00F10B6A" w:rsidRPr="00F10B6A" w:rsidRDefault="00F10B6A" w:rsidP="00F10B6A">
      <w:pPr>
        <w:pStyle w:val="1Text"/>
      </w:pPr>
    </w:p>
    <w:p w14:paraId="3CA4C617" w14:textId="7AD0E8EB" w:rsidR="00D4547A" w:rsidRPr="00F10B6A" w:rsidRDefault="00D4547A" w:rsidP="00F10B6A">
      <w:pPr>
        <w:pStyle w:val="1Text"/>
      </w:pPr>
      <w:r w:rsidRPr="00F10B6A">
        <w:t xml:space="preserve">2:30 pm </w:t>
      </w:r>
      <w:r w:rsidRPr="00F10B6A">
        <w:t xml:space="preserve">(UK time) </w:t>
      </w:r>
      <w:r w:rsidRPr="00F10B6A">
        <w:t>Session 1</w:t>
      </w:r>
      <w:r w:rsidRPr="00F10B6A">
        <w:t>:</w:t>
      </w:r>
    </w:p>
    <w:p w14:paraId="185029CA" w14:textId="77777777" w:rsidR="00D4547A" w:rsidRPr="00F10B6A" w:rsidRDefault="00D4547A" w:rsidP="00F10B6A">
      <w:pPr>
        <w:pStyle w:val="1Text"/>
        <w:rPr>
          <w:b/>
          <w:bCs/>
        </w:rPr>
      </w:pPr>
      <w:r w:rsidRPr="00F10B6A">
        <w:rPr>
          <w:b/>
          <w:bCs/>
        </w:rPr>
        <w:t xml:space="preserve">Adrian Tinniswood, OBE </w:t>
      </w:r>
    </w:p>
    <w:p w14:paraId="565FDE28" w14:textId="4147E37C" w:rsidR="00D4547A" w:rsidRPr="00F10B6A" w:rsidRDefault="00D4547A" w:rsidP="00F10B6A">
      <w:pPr>
        <w:pStyle w:val="1Text"/>
        <w:rPr>
          <w:i/>
          <w:iCs/>
        </w:rPr>
      </w:pPr>
      <w:r w:rsidRPr="00F10B6A">
        <w:rPr>
          <w:i/>
          <w:iCs/>
        </w:rPr>
        <w:t xml:space="preserve">Fellow, Humanities Research Institute, University of Buckingham </w:t>
      </w:r>
    </w:p>
    <w:p w14:paraId="32C398B3" w14:textId="77777777" w:rsidR="00F10B6A" w:rsidRDefault="00F10B6A" w:rsidP="00F10B6A">
      <w:pPr>
        <w:pStyle w:val="1Text"/>
      </w:pPr>
    </w:p>
    <w:p w14:paraId="5AF1A221" w14:textId="516BE1D5" w:rsidR="00D4547A" w:rsidRPr="00F10B6A" w:rsidRDefault="00D4547A" w:rsidP="00F10B6A">
      <w:pPr>
        <w:pStyle w:val="1Text"/>
      </w:pPr>
      <w:r w:rsidRPr="00F10B6A">
        <w:t>‘The Guilt and the Gingerbread: The Country House 1945-1974’</w:t>
      </w:r>
    </w:p>
    <w:p w14:paraId="02C53A0C" w14:textId="77777777" w:rsidR="00F10B6A" w:rsidRDefault="00F10B6A" w:rsidP="00F10B6A">
      <w:pPr>
        <w:pStyle w:val="1Text"/>
      </w:pPr>
    </w:p>
    <w:p w14:paraId="24E5B1B6" w14:textId="181CDBB6" w:rsidR="00D4547A" w:rsidRPr="00F10B6A" w:rsidRDefault="00D4547A" w:rsidP="00F10B6A">
      <w:pPr>
        <w:pStyle w:val="1Text"/>
      </w:pPr>
      <w:r w:rsidRPr="00F10B6A">
        <w:t xml:space="preserve">Adrian Tinniswood discusses his latest research project, </w:t>
      </w:r>
      <w:r w:rsidRPr="001F24BD">
        <w:rPr>
          <w:i/>
          <w:iCs/>
        </w:rPr>
        <w:t>Noble Ambitions</w:t>
      </w:r>
      <w:r w:rsidRPr="00F10B6A">
        <w:t>, to be published by Jonathan Cape in September 2021.</w:t>
      </w:r>
      <w:r w:rsidRPr="00F10B6A">
        <w:t xml:space="preserve"> Adrian directs the </w:t>
      </w:r>
      <w:r w:rsidRPr="00F10B6A">
        <w:t>MA in the History of the English Country House</w:t>
      </w:r>
      <w:r w:rsidR="001F24BD">
        <w:t xml:space="preserve"> at the University of Buckingham</w:t>
      </w:r>
      <w:r w:rsidRPr="00F10B6A">
        <w:t xml:space="preserve">. His most recent books include </w:t>
      </w:r>
      <w:r w:rsidRPr="001F24BD">
        <w:rPr>
          <w:rStyle w:val="Strong"/>
          <w:b w:val="0"/>
          <w:bCs w:val="0"/>
          <w:i/>
          <w:iCs/>
        </w:rPr>
        <w:t>Behind the Throne: A Domestic History of the Royal Household</w:t>
      </w:r>
      <w:r w:rsidRPr="001F24BD">
        <w:rPr>
          <w:rStyle w:val="Strong"/>
          <w:b w:val="0"/>
          <w:bCs w:val="0"/>
          <w:i/>
          <w:iCs/>
        </w:rPr>
        <w:t xml:space="preserve"> </w:t>
      </w:r>
      <w:r w:rsidRPr="001F24BD">
        <w:rPr>
          <w:rStyle w:val="Strong"/>
          <w:b w:val="0"/>
          <w:bCs w:val="0"/>
        </w:rPr>
        <w:t>and</w:t>
      </w:r>
      <w:r w:rsidRPr="001F24BD">
        <w:rPr>
          <w:rStyle w:val="Strong"/>
          <w:b w:val="0"/>
          <w:bCs w:val="0"/>
          <w:i/>
          <w:iCs/>
        </w:rPr>
        <w:t xml:space="preserve"> </w:t>
      </w:r>
      <w:r w:rsidRPr="001F24BD">
        <w:rPr>
          <w:rStyle w:val="Strong"/>
          <w:b w:val="0"/>
          <w:bCs w:val="0"/>
          <w:i/>
          <w:iCs/>
        </w:rPr>
        <w:t>The Long Weekend: Life in the English Country House Between the Wars</w:t>
      </w:r>
      <w:r w:rsidR="001F24BD">
        <w:t>.</w:t>
      </w:r>
    </w:p>
    <w:p w14:paraId="55FBCDF1" w14:textId="77777777" w:rsidR="00D4547A" w:rsidRPr="00F10B6A" w:rsidRDefault="00D4547A" w:rsidP="00F10B6A">
      <w:pPr>
        <w:pStyle w:val="1Text"/>
      </w:pPr>
    </w:p>
    <w:p w14:paraId="41272F25" w14:textId="6C2FB646" w:rsidR="00F10B6A" w:rsidRPr="00F10B6A" w:rsidRDefault="00F10B6A" w:rsidP="00F10B6A">
      <w:pPr>
        <w:pStyle w:val="1Text"/>
      </w:pPr>
      <w:r>
        <w:t>3</w:t>
      </w:r>
      <w:r w:rsidRPr="00F10B6A">
        <w:t xml:space="preserve">:30 pm (UK time) Session </w:t>
      </w:r>
      <w:r>
        <w:t>2</w:t>
      </w:r>
      <w:r w:rsidRPr="00F10B6A">
        <w:t>:</w:t>
      </w:r>
    </w:p>
    <w:p w14:paraId="1748725D" w14:textId="44449980" w:rsidR="00F10B6A" w:rsidRPr="00F10B6A" w:rsidRDefault="00F10B6A" w:rsidP="00F10B6A">
      <w:pPr>
        <w:pStyle w:val="1Text"/>
        <w:rPr>
          <w:b/>
          <w:bCs/>
        </w:rPr>
      </w:pPr>
      <w:r>
        <w:rPr>
          <w:b/>
          <w:bCs/>
        </w:rPr>
        <w:t>Michael Bentley</w:t>
      </w:r>
      <w:r w:rsidRPr="00F10B6A">
        <w:rPr>
          <w:b/>
          <w:bCs/>
        </w:rPr>
        <w:t xml:space="preserve"> </w:t>
      </w:r>
    </w:p>
    <w:p w14:paraId="51581E0B" w14:textId="4910A27F" w:rsidR="00F10B6A" w:rsidRPr="00F10B6A" w:rsidRDefault="00F10B6A" w:rsidP="00F10B6A">
      <w:pPr>
        <w:pStyle w:val="1Text"/>
        <w:rPr>
          <w:i/>
          <w:iCs/>
        </w:rPr>
      </w:pPr>
      <w:r w:rsidRPr="00F10B6A">
        <w:rPr>
          <w:i/>
          <w:iCs/>
        </w:rPr>
        <w:t>PhD Student</w:t>
      </w:r>
      <w:r w:rsidRPr="00F10B6A">
        <w:rPr>
          <w:i/>
          <w:iCs/>
        </w:rPr>
        <w:t xml:space="preserve">, University of Buckingham </w:t>
      </w:r>
    </w:p>
    <w:p w14:paraId="3C85780B" w14:textId="77777777" w:rsidR="00F10B6A" w:rsidRDefault="00F10B6A" w:rsidP="00F10B6A">
      <w:pPr>
        <w:pStyle w:val="1Text"/>
      </w:pPr>
    </w:p>
    <w:p w14:paraId="32AE5053" w14:textId="77777777" w:rsidR="00F10B6A" w:rsidRDefault="00F10B6A" w:rsidP="00F10B6A">
      <w:pPr>
        <w:pStyle w:val="1Text"/>
      </w:pPr>
      <w:r>
        <w:t xml:space="preserve">‘“Properly bestowed”: Decorum and the Mural in the English Country House, </w:t>
      </w:r>
    </w:p>
    <w:p w14:paraId="2C410354" w14:textId="644C4B27" w:rsidR="00F10B6A" w:rsidRDefault="00F10B6A" w:rsidP="00F10B6A">
      <w:pPr>
        <w:pStyle w:val="1Text"/>
      </w:pPr>
      <w:r>
        <w:t>from Verrio to Thornhill, 1672-1728’</w:t>
      </w:r>
    </w:p>
    <w:p w14:paraId="29386601" w14:textId="77777777" w:rsidR="00F10B6A" w:rsidRDefault="00F10B6A" w:rsidP="00F10B6A">
      <w:pPr>
        <w:pStyle w:val="1Text"/>
      </w:pPr>
    </w:p>
    <w:p w14:paraId="51190B49" w14:textId="4113AFDA" w:rsidR="001F24BD" w:rsidRDefault="001F24BD" w:rsidP="00F10B6A">
      <w:pPr>
        <w:pStyle w:val="1Text"/>
      </w:pPr>
      <w:r>
        <w:t xml:space="preserve">To what extent was decorum a factor in the decision-making process when commissioning wall and ceiling paintings for an English country house? If not decorum, then what? New light will be shed on Adlington Hall, Sudbury Hall and Boughton in particular. </w:t>
      </w:r>
    </w:p>
    <w:p w14:paraId="5B46EBCA" w14:textId="77777777" w:rsidR="001F24BD" w:rsidRDefault="001F24BD" w:rsidP="00F10B6A">
      <w:pPr>
        <w:pStyle w:val="1Text"/>
      </w:pPr>
    </w:p>
    <w:p w14:paraId="69D36955" w14:textId="76A7539B" w:rsidR="001F24BD" w:rsidRPr="00F10B6A" w:rsidRDefault="001F24BD" w:rsidP="001F24BD">
      <w:pPr>
        <w:pStyle w:val="1Text"/>
      </w:pPr>
      <w:r>
        <w:t>4</w:t>
      </w:r>
      <w:r w:rsidRPr="00F10B6A">
        <w:t xml:space="preserve">:30 pm (UK time) </w:t>
      </w:r>
      <w:r w:rsidR="00704C6B">
        <w:t>T</w:t>
      </w:r>
      <w:r>
        <w:t>ea</w:t>
      </w:r>
      <w:r w:rsidR="00704C6B">
        <w:t xml:space="preserve"> break</w:t>
      </w:r>
    </w:p>
    <w:p w14:paraId="271EF37E" w14:textId="76B1DBBE" w:rsidR="00D4547A" w:rsidRDefault="00D4547A" w:rsidP="00F10B6A">
      <w:pPr>
        <w:pStyle w:val="1Text"/>
      </w:pPr>
    </w:p>
    <w:p w14:paraId="034E6ED4" w14:textId="0DDED70C" w:rsidR="001F24BD" w:rsidRPr="00F10B6A" w:rsidRDefault="001F24BD" w:rsidP="001F24BD">
      <w:pPr>
        <w:pStyle w:val="1Text"/>
      </w:pPr>
      <w:r>
        <w:t>5:00</w:t>
      </w:r>
      <w:r w:rsidRPr="00F10B6A">
        <w:t xml:space="preserve"> pm (UK time) Session </w:t>
      </w:r>
      <w:r w:rsidR="00663360">
        <w:t>3</w:t>
      </w:r>
      <w:r w:rsidRPr="00F10B6A">
        <w:t>:</w:t>
      </w:r>
    </w:p>
    <w:p w14:paraId="41ED2E8E" w14:textId="77777777" w:rsidR="00663360" w:rsidRPr="00663360" w:rsidRDefault="00663360" w:rsidP="00663360">
      <w:pPr>
        <w:pStyle w:val="1Text"/>
        <w:rPr>
          <w:b/>
          <w:bCs/>
        </w:rPr>
      </w:pPr>
      <w:r w:rsidRPr="00663360">
        <w:rPr>
          <w:b/>
          <w:bCs/>
        </w:rPr>
        <w:t xml:space="preserve">Dr Martin Postle </w:t>
      </w:r>
    </w:p>
    <w:p w14:paraId="431FD1A8" w14:textId="77777777" w:rsidR="00663360" w:rsidRPr="00663360" w:rsidRDefault="00663360" w:rsidP="00663360">
      <w:pPr>
        <w:pStyle w:val="1Text"/>
        <w:rPr>
          <w:i/>
          <w:iCs/>
        </w:rPr>
      </w:pPr>
      <w:r w:rsidRPr="00663360">
        <w:rPr>
          <w:i/>
          <w:iCs/>
        </w:rPr>
        <w:t xml:space="preserve">Deputy Director, Paul Mellon Centre for Studies in British Art, Yale University </w:t>
      </w:r>
    </w:p>
    <w:p w14:paraId="5B5AD5FF" w14:textId="77777777" w:rsidR="00663360" w:rsidRDefault="00663360" w:rsidP="00663360">
      <w:pPr>
        <w:pStyle w:val="1Text"/>
      </w:pPr>
    </w:p>
    <w:p w14:paraId="36BAEC3A" w14:textId="365E511F" w:rsidR="00663360" w:rsidRDefault="00663360" w:rsidP="00663360">
      <w:pPr>
        <w:pStyle w:val="1Text"/>
      </w:pPr>
      <w:r>
        <w:t xml:space="preserve">‘Collection and Display: Art and the Country House Digital Project’ </w:t>
      </w:r>
    </w:p>
    <w:p w14:paraId="46C9198B" w14:textId="77777777" w:rsidR="00663360" w:rsidRDefault="00663360" w:rsidP="00663360">
      <w:pPr>
        <w:pStyle w:val="1Text"/>
      </w:pPr>
    </w:p>
    <w:p w14:paraId="3830403F" w14:textId="6DB7059E" w:rsidR="00663360" w:rsidRDefault="00663360" w:rsidP="00663360">
      <w:pPr>
        <w:pStyle w:val="1Text"/>
      </w:pPr>
      <w:r w:rsidRPr="00663360">
        <w:t>Martin discusses the</w:t>
      </w:r>
      <w:r>
        <w:t xml:space="preserve"> Centre’s</w:t>
      </w:r>
      <w:r w:rsidRPr="00663360">
        <w:t xml:space="preserve"> latest digital project</w:t>
      </w:r>
      <w:r>
        <w:t xml:space="preserve">. </w:t>
      </w:r>
      <w:hyperlink r:id="rId6" w:history="1">
        <w:r w:rsidRPr="00663360">
          <w:rPr>
            <w:rStyle w:val="Hyperlink"/>
          </w:rPr>
          <w:t>Art &amp; the Country House</w:t>
        </w:r>
      </w:hyperlink>
      <w:r w:rsidRPr="00663360">
        <w:t xml:space="preserve">, launched in autumn 2020, is an online publication </w:t>
      </w:r>
      <w:r>
        <w:t>f</w:t>
      </w:r>
      <w:r w:rsidRPr="00663360">
        <w:t>ocused on the collection and display of works of art in the country house in Britain from the sixteenth century to the present day</w:t>
      </w:r>
      <w:r>
        <w:t>. E</w:t>
      </w:r>
      <w:r w:rsidRPr="00663360">
        <w:t>ight case studies</w:t>
      </w:r>
      <w:r>
        <w:t xml:space="preserve"> (</w:t>
      </w:r>
      <w:r w:rsidRPr="00663360">
        <w:t xml:space="preserve">Castle Howard, Doddington Hall, Mells Manor, Mount Stuart, Petworth House, Raynham Hall, </w:t>
      </w:r>
      <w:proofErr w:type="spellStart"/>
      <w:r w:rsidRPr="00663360">
        <w:t>Trewithen</w:t>
      </w:r>
      <w:proofErr w:type="spellEnd"/>
      <w:r w:rsidRPr="00663360">
        <w:t xml:space="preserve"> and West Wycombe</w:t>
      </w:r>
      <w:r>
        <w:t>) relate to</w:t>
      </w:r>
      <w:r w:rsidRPr="00663360">
        <w:t xml:space="preserve"> a broad range of research topics and </w:t>
      </w:r>
      <w:r>
        <w:t>give a</w:t>
      </w:r>
      <w:r w:rsidRPr="00663360">
        <w:t xml:space="preserve"> varied set of examples, in terms of geographical location, scale, patterns of ownership, chronologies, collections and displays. </w:t>
      </w:r>
    </w:p>
    <w:p w14:paraId="215F6D25" w14:textId="64EAE9E6" w:rsidR="00704C6B" w:rsidRDefault="00704C6B" w:rsidP="00663360">
      <w:pPr>
        <w:pStyle w:val="1Text"/>
      </w:pPr>
    </w:p>
    <w:p w14:paraId="0DEF271D" w14:textId="2ABC3344" w:rsidR="00704C6B" w:rsidRDefault="00704C6B" w:rsidP="00663360">
      <w:pPr>
        <w:pStyle w:val="1Text"/>
      </w:pPr>
    </w:p>
    <w:p w14:paraId="1C955CB3" w14:textId="5FCB2FDA" w:rsidR="00704C6B" w:rsidRPr="00663360" w:rsidRDefault="00704C6B" w:rsidP="00663360">
      <w:pPr>
        <w:pStyle w:val="1Text"/>
      </w:pPr>
      <w:r w:rsidRPr="00B14D8A">
        <w:t xml:space="preserve">Categories: </w:t>
      </w:r>
      <w:hyperlink r:id="rId7" w:history="1">
        <w:r w:rsidRPr="00B14D8A">
          <w:rPr>
            <w:rStyle w:val="Hyperlink"/>
          </w:rPr>
          <w:t>conferences (to attend)</w:t>
        </w:r>
      </w:hyperlink>
      <w:r w:rsidRPr="00B14D8A">
        <w:t xml:space="preserve">, </w:t>
      </w:r>
      <w:hyperlink r:id="rId8" w:history="1">
        <w:r w:rsidRPr="00B14D8A">
          <w:rPr>
            <w:rStyle w:val="Hyperlink"/>
          </w:rPr>
          <w:t>lectures (to attend)</w:t>
        </w:r>
      </w:hyperlink>
      <w:r w:rsidRPr="00B14D8A">
        <w:t xml:space="preserve">, </w:t>
      </w:r>
      <w:hyperlink r:id="rId9" w:history="1">
        <w:r w:rsidRPr="00B14D8A">
          <w:rPr>
            <w:rStyle w:val="Hyperlink"/>
          </w:rPr>
          <w:t>online learning</w:t>
        </w:r>
      </w:hyperlink>
    </w:p>
    <w:sectPr w:rsidR="00704C6B" w:rsidRPr="0066336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altName w:val="Times New Roman P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547A"/>
    <w:rsid w:val="001F24BD"/>
    <w:rsid w:val="00663360"/>
    <w:rsid w:val="00684867"/>
    <w:rsid w:val="00704C6B"/>
    <w:rsid w:val="00D15D90"/>
    <w:rsid w:val="00D4547A"/>
    <w:rsid w:val="00F10B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89C630"/>
  <w15:chartTrackingRefBased/>
  <w15:docId w15:val="{A48B6412-76EE-40C7-AB09-AA4D0DAFBB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link w:val="DefaultChar"/>
    <w:rsid w:val="00D4547A"/>
    <w:pPr>
      <w:autoSpaceDE w:val="0"/>
      <w:autoSpaceDN w:val="0"/>
      <w:adjustRightInd w:val="0"/>
      <w:spacing w:after="0" w:line="240" w:lineRule="auto"/>
    </w:pPr>
    <w:rPr>
      <w:rFonts w:ascii="Times New Roman" w:hAnsi="Times New Roman" w:cs="Times New Roman"/>
      <w:color w:val="000000"/>
      <w:sz w:val="24"/>
      <w:szCs w:val="24"/>
    </w:rPr>
  </w:style>
  <w:style w:type="character" w:styleId="Strong">
    <w:name w:val="Strong"/>
    <w:basedOn w:val="DefaultParagraphFont"/>
    <w:uiPriority w:val="22"/>
    <w:qFormat/>
    <w:rsid w:val="00D4547A"/>
    <w:rPr>
      <w:b/>
      <w:bCs/>
    </w:rPr>
  </w:style>
  <w:style w:type="paragraph" w:customStyle="1" w:styleId="1Text">
    <w:name w:val="1 Text"/>
    <w:basedOn w:val="Default"/>
    <w:link w:val="1TextChar"/>
    <w:qFormat/>
    <w:rsid w:val="00D4547A"/>
    <w:pPr>
      <w:spacing w:line="276" w:lineRule="auto"/>
      <w:contextualSpacing/>
    </w:pPr>
    <w:rPr>
      <w:rFonts w:ascii="Helvetica" w:hAnsi="Helvetica" w:cs="Helvetica"/>
      <w:sz w:val="23"/>
      <w:szCs w:val="23"/>
    </w:rPr>
  </w:style>
  <w:style w:type="character" w:styleId="Hyperlink">
    <w:name w:val="Hyperlink"/>
    <w:basedOn w:val="DefaultParagraphFont"/>
    <w:uiPriority w:val="99"/>
    <w:unhideWhenUsed/>
    <w:rsid w:val="00F10B6A"/>
    <w:rPr>
      <w:color w:val="0563C1" w:themeColor="hyperlink"/>
      <w:u w:val="single"/>
    </w:rPr>
  </w:style>
  <w:style w:type="character" w:customStyle="1" w:styleId="DefaultChar">
    <w:name w:val="Default Char"/>
    <w:basedOn w:val="DefaultParagraphFont"/>
    <w:link w:val="Default"/>
    <w:rsid w:val="00D4547A"/>
    <w:rPr>
      <w:rFonts w:ascii="Times New Roman" w:hAnsi="Times New Roman" w:cs="Times New Roman"/>
      <w:color w:val="000000"/>
      <w:sz w:val="24"/>
      <w:szCs w:val="24"/>
    </w:rPr>
  </w:style>
  <w:style w:type="character" w:customStyle="1" w:styleId="1TextChar">
    <w:name w:val="1 Text Char"/>
    <w:basedOn w:val="DefaultChar"/>
    <w:link w:val="1Text"/>
    <w:rsid w:val="00D4547A"/>
    <w:rPr>
      <w:rFonts w:ascii="Helvetica" w:hAnsi="Helvetica" w:cs="Helvetica"/>
      <w:color w:val="000000"/>
      <w:sz w:val="23"/>
      <w:szCs w:val="23"/>
    </w:rPr>
  </w:style>
  <w:style w:type="character" w:styleId="UnresolvedMention">
    <w:name w:val="Unresolved Mention"/>
    <w:basedOn w:val="DefaultParagraphFont"/>
    <w:uiPriority w:val="99"/>
    <w:semiHidden/>
    <w:unhideWhenUsed/>
    <w:rsid w:val="00F10B6A"/>
    <w:rPr>
      <w:color w:val="605E5C"/>
      <w:shd w:val="clear" w:color="auto" w:fill="E1DFDD"/>
    </w:rPr>
  </w:style>
  <w:style w:type="character" w:styleId="FollowedHyperlink">
    <w:name w:val="FollowedHyperlink"/>
    <w:basedOn w:val="DefaultParagraphFont"/>
    <w:uiPriority w:val="99"/>
    <w:semiHidden/>
    <w:unhideWhenUsed/>
    <w:rsid w:val="00F10B6A"/>
    <w:rPr>
      <w:color w:val="954F72" w:themeColor="followedHyperlink"/>
      <w:u w:val="single"/>
    </w:rPr>
  </w:style>
  <w:style w:type="character" w:styleId="Emphasis">
    <w:name w:val="Emphasis"/>
    <w:basedOn w:val="DefaultParagraphFont"/>
    <w:uiPriority w:val="20"/>
    <w:qFormat/>
    <w:rsid w:val="0066336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nfilade18thc.com/category/lectures-to-attend/" TargetMode="External"/><Relationship Id="rId3" Type="http://schemas.openxmlformats.org/officeDocument/2006/relationships/webSettings" Target="webSettings.xml"/><Relationship Id="rId7" Type="http://schemas.openxmlformats.org/officeDocument/2006/relationships/hyperlink" Target="http://enfilade18thc.com/category/conferences-to-attend/"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artandthecountryhouse.com/about/about-408" TargetMode="External"/><Relationship Id="rId11" Type="http://schemas.openxmlformats.org/officeDocument/2006/relationships/theme" Target="theme/theme1.xml"/><Relationship Id="rId5" Type="http://schemas.openxmlformats.org/officeDocument/2006/relationships/hyperlink" Target="mailto:seminars-hri@buckingham.ac.uk?subject=Request%20to%20attend%20the%20Research%20Day%20on%20the%20Country%20House%2013%20April%202021" TargetMode="External"/><Relationship Id="rId10" Type="http://schemas.openxmlformats.org/officeDocument/2006/relationships/fontTable" Target="fontTable.xml"/><Relationship Id="rId4" Type="http://schemas.openxmlformats.org/officeDocument/2006/relationships/image" Target="media/image1.jpg"/><Relationship Id="rId9" Type="http://schemas.openxmlformats.org/officeDocument/2006/relationships/hyperlink" Target="http://enfilade18thc.com/category/online-learn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2</Pages>
  <Words>517</Words>
  <Characters>2953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Bentley</dc:creator>
  <cp:keywords/>
  <dc:description/>
  <cp:lastModifiedBy>Michael Bentley</cp:lastModifiedBy>
  <cp:revision>2</cp:revision>
  <dcterms:created xsi:type="dcterms:W3CDTF">2021-03-10T11:48:00Z</dcterms:created>
  <dcterms:modified xsi:type="dcterms:W3CDTF">2021-03-10T12:47:00Z</dcterms:modified>
</cp:coreProperties>
</file>