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9ACD93" w14:textId="77777777" w:rsidR="002A30A9" w:rsidRDefault="002A30A9" w:rsidP="002A30A9">
      <w:pPr>
        <w:spacing w:before="240" w:after="0" w:line="240" w:lineRule="auto"/>
        <w:rPr>
          <w:rFonts w:ascii="Garamond" w:eastAsia="Times New Roman" w:hAnsi="Garamond" w:cs="Times New Roman"/>
          <w:bCs/>
          <w:color w:val="000000"/>
          <w:sz w:val="24"/>
          <w:szCs w:val="24"/>
          <w:lang w:eastAsia="en-GB"/>
        </w:rPr>
      </w:pPr>
      <w:r>
        <w:rPr>
          <w:rFonts w:ascii="Garamond" w:eastAsia="Times New Roman" w:hAnsi="Garamond" w:cs="Times New Roman"/>
          <w:bCs/>
          <w:noProof/>
          <w:color w:val="000000"/>
          <w:sz w:val="24"/>
          <w:szCs w:val="24"/>
          <w:lang w:eastAsia="en-GB"/>
        </w:rPr>
        <w:drawing>
          <wp:inline distT="0" distB="0" distL="0" distR="0" wp14:anchorId="7EDFFEF7" wp14:editId="724536E6">
            <wp:extent cx="5731510" cy="1087120"/>
            <wp:effectExtent l="0" t="0" r="0" b="5080"/>
            <wp:docPr id="2" name="Picture 2"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text&#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31510" cy="1087120"/>
                    </a:xfrm>
                    <a:prstGeom prst="rect">
                      <a:avLst/>
                    </a:prstGeom>
                  </pic:spPr>
                </pic:pic>
              </a:graphicData>
            </a:graphic>
          </wp:inline>
        </w:drawing>
      </w:r>
    </w:p>
    <w:p w14:paraId="78CD4CC0" w14:textId="77777777" w:rsidR="002A30A9" w:rsidRDefault="002A30A9" w:rsidP="002A30A9">
      <w:pPr>
        <w:spacing w:before="240" w:after="0" w:line="240" w:lineRule="auto"/>
        <w:contextualSpacing/>
        <w:rPr>
          <w:rFonts w:ascii="Garamond" w:eastAsia="Times New Roman" w:hAnsi="Garamond" w:cs="Times New Roman"/>
          <w:iCs/>
          <w:color w:val="000000"/>
          <w:sz w:val="24"/>
          <w:szCs w:val="24"/>
          <w:lang w:eastAsia="en-GB"/>
        </w:rPr>
      </w:pPr>
    </w:p>
    <w:p w14:paraId="77066579" w14:textId="77777777" w:rsidR="002A30A9" w:rsidRPr="001E1819" w:rsidRDefault="002A30A9" w:rsidP="002A30A9">
      <w:pPr>
        <w:spacing w:before="240" w:after="0" w:line="240" w:lineRule="auto"/>
        <w:contextualSpacing/>
        <w:rPr>
          <w:rFonts w:ascii="Garamond" w:eastAsia="Times New Roman" w:hAnsi="Garamond" w:cs="Times New Roman"/>
          <w:iCs/>
          <w:color w:val="000000"/>
          <w:sz w:val="24"/>
          <w:szCs w:val="24"/>
          <w:lang w:eastAsia="en-GB"/>
        </w:rPr>
      </w:pPr>
    </w:p>
    <w:p w14:paraId="4B6FB962" w14:textId="77777777" w:rsidR="002A30A9" w:rsidRDefault="002A30A9" w:rsidP="002A30A9">
      <w:pPr>
        <w:spacing w:before="240" w:after="0" w:line="240" w:lineRule="auto"/>
        <w:contextualSpacing/>
        <w:jc w:val="center"/>
        <w:rPr>
          <w:rFonts w:ascii="Garamond" w:eastAsia="Times New Roman" w:hAnsi="Garamond" w:cs="Times New Roman"/>
          <w:iCs/>
          <w:color w:val="000000"/>
          <w:sz w:val="24"/>
          <w:szCs w:val="24"/>
          <w:lang w:eastAsia="en-GB"/>
        </w:rPr>
      </w:pPr>
      <w:r w:rsidRPr="0091744D">
        <w:rPr>
          <w:rFonts w:ascii="Garamond" w:eastAsia="Times New Roman" w:hAnsi="Garamond" w:cs="Times New Roman"/>
          <w:iCs/>
          <w:color w:val="000000"/>
          <w:sz w:val="24"/>
          <w:szCs w:val="24"/>
          <w:lang w:eastAsia="en-GB"/>
        </w:rPr>
        <w:t>CALL FOR PAPERS</w:t>
      </w:r>
    </w:p>
    <w:p w14:paraId="1827CA22" w14:textId="77777777" w:rsidR="002A30A9" w:rsidRDefault="002A30A9" w:rsidP="002A30A9">
      <w:pPr>
        <w:spacing w:before="240" w:after="0" w:line="240" w:lineRule="auto"/>
        <w:contextualSpacing/>
        <w:jc w:val="center"/>
        <w:rPr>
          <w:rFonts w:ascii="Garamond" w:eastAsia="Times New Roman" w:hAnsi="Garamond" w:cs="Times New Roman"/>
          <w:iCs/>
          <w:color w:val="000000"/>
          <w:sz w:val="24"/>
          <w:szCs w:val="24"/>
          <w:lang w:eastAsia="en-GB"/>
        </w:rPr>
      </w:pPr>
    </w:p>
    <w:p w14:paraId="4982328C" w14:textId="77777777" w:rsidR="002A30A9" w:rsidRDefault="002A30A9" w:rsidP="002A30A9">
      <w:pPr>
        <w:spacing w:before="240" w:after="0" w:line="240" w:lineRule="auto"/>
        <w:contextualSpacing/>
        <w:jc w:val="center"/>
        <w:rPr>
          <w:rFonts w:ascii="Garamond" w:eastAsia="Times New Roman" w:hAnsi="Garamond" w:cs="Times New Roman"/>
          <w:b/>
          <w:color w:val="000000"/>
          <w:sz w:val="28"/>
          <w:szCs w:val="28"/>
          <w:lang w:eastAsia="en-GB"/>
        </w:rPr>
      </w:pPr>
      <w:r w:rsidRPr="00C77DC7">
        <w:rPr>
          <w:rFonts w:ascii="Garamond" w:eastAsia="Times New Roman" w:hAnsi="Garamond" w:cs="Times New Roman"/>
          <w:b/>
          <w:i/>
          <w:iCs/>
          <w:color w:val="000000"/>
          <w:sz w:val="28"/>
          <w:szCs w:val="28"/>
          <w:lang w:eastAsia="en-GB"/>
        </w:rPr>
        <w:t>Boiseries</w:t>
      </w:r>
      <w:r w:rsidRPr="00C77DC7">
        <w:rPr>
          <w:rFonts w:ascii="Garamond" w:eastAsia="Times New Roman" w:hAnsi="Garamond" w:cs="Times New Roman"/>
          <w:b/>
          <w:color w:val="000000"/>
          <w:sz w:val="28"/>
          <w:szCs w:val="28"/>
          <w:lang w:eastAsia="en-GB"/>
        </w:rPr>
        <w:t>: Decoration and Migration from the Eighteenth Century to the Present</w:t>
      </w:r>
    </w:p>
    <w:p w14:paraId="22DA078B" w14:textId="77777777" w:rsidR="002A30A9" w:rsidRDefault="002A30A9" w:rsidP="002A30A9">
      <w:pPr>
        <w:spacing w:before="240" w:after="0" w:line="240" w:lineRule="auto"/>
        <w:contextualSpacing/>
        <w:jc w:val="center"/>
        <w:rPr>
          <w:rFonts w:ascii="Garamond" w:eastAsia="Times New Roman" w:hAnsi="Garamond" w:cs="Times New Roman"/>
          <w:b/>
          <w:color w:val="000000"/>
          <w:sz w:val="28"/>
          <w:szCs w:val="28"/>
          <w:lang w:eastAsia="en-GB"/>
        </w:rPr>
      </w:pPr>
    </w:p>
    <w:p w14:paraId="21601B71" w14:textId="77777777" w:rsidR="002A30A9" w:rsidRPr="00CC667A" w:rsidRDefault="002A30A9" w:rsidP="002A30A9">
      <w:pPr>
        <w:spacing w:before="240" w:after="0" w:line="240" w:lineRule="auto"/>
        <w:contextualSpacing/>
        <w:jc w:val="center"/>
        <w:rPr>
          <w:rFonts w:ascii="Garamond" w:eastAsia="Times New Roman" w:hAnsi="Garamond" w:cs="Times New Roman"/>
          <w:b/>
          <w:color w:val="000000"/>
          <w:sz w:val="24"/>
          <w:szCs w:val="24"/>
          <w:lang w:eastAsia="en-GB"/>
        </w:rPr>
      </w:pPr>
      <w:r w:rsidRPr="0091744D">
        <w:rPr>
          <w:rFonts w:ascii="Garamond" w:eastAsia="Times New Roman" w:hAnsi="Garamond" w:cs="Times New Roman"/>
          <w:b/>
          <w:color w:val="000000"/>
          <w:sz w:val="24"/>
          <w:szCs w:val="24"/>
          <w:lang w:eastAsia="en-GB"/>
        </w:rPr>
        <w:t>Thursday 12</w:t>
      </w:r>
      <w:r>
        <w:rPr>
          <w:rFonts w:ascii="Garamond" w:eastAsia="Times New Roman" w:hAnsi="Garamond" w:cs="Times New Roman"/>
          <w:b/>
          <w:color w:val="000000"/>
          <w:sz w:val="24"/>
          <w:szCs w:val="24"/>
          <w:lang w:eastAsia="en-GB"/>
        </w:rPr>
        <w:t>th</w:t>
      </w:r>
      <w:r w:rsidRPr="0091744D">
        <w:rPr>
          <w:rFonts w:ascii="Garamond" w:eastAsia="Times New Roman" w:hAnsi="Garamond" w:cs="Times New Roman"/>
          <w:b/>
          <w:color w:val="000000"/>
          <w:sz w:val="24"/>
          <w:szCs w:val="24"/>
          <w:lang w:eastAsia="en-GB"/>
        </w:rPr>
        <w:t xml:space="preserve"> &amp; Friday 13</w:t>
      </w:r>
      <w:r>
        <w:rPr>
          <w:rFonts w:ascii="Garamond" w:eastAsia="Times New Roman" w:hAnsi="Garamond" w:cs="Times New Roman"/>
          <w:b/>
          <w:color w:val="000000"/>
          <w:sz w:val="24"/>
          <w:szCs w:val="24"/>
          <w:lang w:eastAsia="en-GB"/>
        </w:rPr>
        <w:t>th</w:t>
      </w:r>
      <w:r w:rsidRPr="0091744D">
        <w:rPr>
          <w:rFonts w:ascii="Garamond" w:eastAsia="Times New Roman" w:hAnsi="Garamond" w:cs="Times New Roman"/>
          <w:b/>
          <w:color w:val="000000"/>
          <w:sz w:val="24"/>
          <w:szCs w:val="24"/>
          <w:lang w:eastAsia="en-GB"/>
        </w:rPr>
        <w:t xml:space="preserve"> January 202</w:t>
      </w:r>
      <w:r>
        <w:rPr>
          <w:rFonts w:ascii="Garamond" w:eastAsia="Times New Roman" w:hAnsi="Garamond" w:cs="Times New Roman"/>
          <w:b/>
          <w:color w:val="000000"/>
          <w:sz w:val="24"/>
          <w:szCs w:val="24"/>
          <w:lang w:eastAsia="en-GB"/>
        </w:rPr>
        <w:t xml:space="preserve">3 </w:t>
      </w:r>
      <w:r>
        <w:rPr>
          <w:rFonts w:ascii="Garamond" w:eastAsia="Times New Roman" w:hAnsi="Garamond" w:cs="Times New Roman"/>
          <w:b/>
          <w:color w:val="000000"/>
          <w:sz w:val="24"/>
          <w:szCs w:val="24"/>
          <w:lang w:eastAsia="en-GB"/>
        </w:rPr>
        <w:br/>
      </w:r>
      <w:r w:rsidRPr="00C77DC7">
        <w:rPr>
          <w:rFonts w:ascii="Garamond" w:eastAsia="Times New Roman" w:hAnsi="Garamond" w:cs="Times New Roman"/>
          <w:b/>
          <w:color w:val="000000"/>
          <w:sz w:val="24"/>
          <w:szCs w:val="24"/>
          <w:lang w:eastAsia="en-GB"/>
        </w:rPr>
        <w:t>Camden Place, Chislehurst (Kent)</w:t>
      </w:r>
    </w:p>
    <w:p w14:paraId="7F097D83" w14:textId="77777777" w:rsidR="002A30A9" w:rsidRDefault="002A30A9" w:rsidP="002A30A9">
      <w:pPr>
        <w:spacing w:before="240" w:after="0" w:line="240" w:lineRule="auto"/>
        <w:contextualSpacing/>
        <w:rPr>
          <w:rFonts w:ascii="Garamond" w:eastAsia="Times New Roman" w:hAnsi="Garamond" w:cs="Times New Roman"/>
          <w:iCs/>
          <w:color w:val="000000"/>
          <w:sz w:val="24"/>
          <w:szCs w:val="24"/>
          <w:lang w:eastAsia="en-GB"/>
        </w:rPr>
      </w:pPr>
    </w:p>
    <w:p w14:paraId="2A210506" w14:textId="77777777" w:rsidR="002A30A9" w:rsidRDefault="002A30A9" w:rsidP="002A30A9">
      <w:pPr>
        <w:spacing w:before="240" w:after="0" w:line="240" w:lineRule="auto"/>
        <w:contextualSpacing/>
        <w:jc w:val="center"/>
        <w:rPr>
          <w:rFonts w:ascii="Garamond" w:eastAsia="Times New Roman" w:hAnsi="Garamond" w:cs="Times New Roman"/>
          <w:iCs/>
          <w:color w:val="000000"/>
          <w:sz w:val="24"/>
          <w:szCs w:val="24"/>
          <w:lang w:eastAsia="en-GB"/>
        </w:rPr>
      </w:pPr>
      <w:r>
        <w:rPr>
          <w:rFonts w:ascii="Garamond" w:eastAsia="Times New Roman" w:hAnsi="Garamond" w:cs="Times New Roman"/>
          <w:iCs/>
          <w:color w:val="000000"/>
          <w:sz w:val="24"/>
          <w:szCs w:val="24"/>
          <w:lang w:eastAsia="en-GB"/>
        </w:rPr>
        <w:t>Deadline:</w:t>
      </w:r>
      <w:r w:rsidRPr="0091744D">
        <w:rPr>
          <w:rFonts w:ascii="Garamond" w:eastAsia="Times New Roman" w:hAnsi="Garamond" w:cs="Times New Roman"/>
          <w:iCs/>
          <w:color w:val="000000"/>
          <w:sz w:val="24"/>
          <w:szCs w:val="24"/>
          <w:lang w:eastAsia="en-GB"/>
        </w:rPr>
        <w:t xml:space="preserve"> Friday 2 September 2022</w:t>
      </w:r>
    </w:p>
    <w:p w14:paraId="4FCA8986" w14:textId="77777777" w:rsidR="002A30A9" w:rsidRDefault="002A30A9" w:rsidP="002A30A9">
      <w:pPr>
        <w:spacing w:before="240" w:after="0" w:line="240" w:lineRule="auto"/>
        <w:contextualSpacing/>
        <w:jc w:val="center"/>
        <w:rPr>
          <w:rFonts w:ascii="Garamond" w:eastAsia="Times New Roman" w:hAnsi="Garamond" w:cs="Times New Roman"/>
          <w:iCs/>
          <w:color w:val="000000"/>
          <w:sz w:val="24"/>
          <w:szCs w:val="24"/>
          <w:lang w:eastAsia="en-GB"/>
        </w:rPr>
      </w:pPr>
    </w:p>
    <w:p w14:paraId="280ACB6C" w14:textId="77777777" w:rsidR="002A30A9" w:rsidRPr="0091744D" w:rsidRDefault="002A30A9" w:rsidP="002A30A9">
      <w:pPr>
        <w:spacing w:before="240" w:after="0" w:line="240" w:lineRule="auto"/>
        <w:contextualSpacing/>
        <w:rPr>
          <w:rFonts w:ascii="Garamond" w:eastAsia="Times New Roman" w:hAnsi="Garamond" w:cs="Times New Roman"/>
          <w:iCs/>
          <w:color w:val="000000"/>
          <w:sz w:val="24"/>
          <w:szCs w:val="24"/>
          <w:lang w:eastAsia="en-GB"/>
        </w:rPr>
      </w:pPr>
    </w:p>
    <w:p w14:paraId="412ABDBC" w14:textId="77777777" w:rsidR="002A30A9" w:rsidRPr="0091744D" w:rsidRDefault="002A30A9" w:rsidP="002A30A9">
      <w:pPr>
        <w:spacing w:before="240" w:after="0" w:line="240" w:lineRule="auto"/>
        <w:contextualSpacing/>
        <w:rPr>
          <w:rFonts w:ascii="Garamond" w:eastAsia="Times New Roman" w:hAnsi="Garamond" w:cs="Times New Roman"/>
          <w:b/>
          <w:iCs/>
          <w:color w:val="000000"/>
          <w:sz w:val="24"/>
          <w:szCs w:val="24"/>
          <w:lang w:eastAsia="en-GB"/>
        </w:rPr>
      </w:pPr>
      <w:r w:rsidRPr="0091744D">
        <w:rPr>
          <w:rFonts w:ascii="Garamond" w:eastAsia="Times New Roman" w:hAnsi="Garamond" w:cs="Times New Roman"/>
          <w:color w:val="000000"/>
          <w:sz w:val="24"/>
          <w:szCs w:val="24"/>
          <w:lang w:eastAsia="en-GB"/>
        </w:rPr>
        <w:t xml:space="preserve">This conference investigates the cultural and commercial migrations of French eighteenth-century </w:t>
      </w:r>
      <w:r w:rsidRPr="0091744D">
        <w:rPr>
          <w:rFonts w:ascii="Garamond" w:eastAsia="Times New Roman" w:hAnsi="Garamond" w:cs="Times New Roman"/>
          <w:i/>
          <w:iCs/>
          <w:color w:val="000000"/>
          <w:sz w:val="24"/>
          <w:szCs w:val="24"/>
          <w:lang w:eastAsia="en-GB"/>
        </w:rPr>
        <w:t>boiseries</w:t>
      </w:r>
      <w:r w:rsidRPr="0091744D">
        <w:rPr>
          <w:rFonts w:ascii="Garamond" w:eastAsia="Times New Roman" w:hAnsi="Garamond" w:cs="Times New Roman"/>
          <w:color w:val="000000"/>
          <w:sz w:val="24"/>
          <w:szCs w:val="24"/>
          <w:lang w:eastAsia="en-GB"/>
        </w:rPr>
        <w:t xml:space="preserve"> from their places of production in Paris and the Bâtiments du Roi to the drawing rooms of Britain and the United States.</w:t>
      </w:r>
    </w:p>
    <w:p w14:paraId="1FBDA46C" w14:textId="77777777" w:rsidR="002A30A9" w:rsidRPr="0091744D" w:rsidRDefault="002A30A9" w:rsidP="002A30A9">
      <w:pPr>
        <w:spacing w:after="0" w:line="240" w:lineRule="auto"/>
        <w:rPr>
          <w:rFonts w:ascii="Garamond" w:eastAsia="Times New Roman" w:hAnsi="Garamond" w:cs="Times New Roman"/>
          <w:sz w:val="24"/>
          <w:szCs w:val="24"/>
          <w:lang w:eastAsia="en-GB"/>
        </w:rPr>
      </w:pPr>
      <w:r w:rsidRPr="0091744D">
        <w:rPr>
          <w:rFonts w:ascii="Garamond" w:eastAsia="Times New Roman" w:hAnsi="Garamond" w:cs="Times New Roman"/>
          <w:color w:val="000000"/>
          <w:sz w:val="24"/>
          <w:szCs w:val="24"/>
          <w:lang w:eastAsia="en-GB"/>
        </w:rPr>
        <w:t> </w:t>
      </w:r>
    </w:p>
    <w:p w14:paraId="495995E1" w14:textId="77777777" w:rsidR="002A30A9" w:rsidRPr="0091744D" w:rsidRDefault="002A30A9" w:rsidP="002A30A9">
      <w:pPr>
        <w:spacing w:after="0" w:line="240" w:lineRule="auto"/>
        <w:rPr>
          <w:rFonts w:ascii="Garamond" w:eastAsia="Times New Roman" w:hAnsi="Garamond" w:cs="Times New Roman"/>
          <w:sz w:val="24"/>
          <w:szCs w:val="24"/>
          <w:lang w:eastAsia="en-GB"/>
        </w:rPr>
      </w:pPr>
      <w:r w:rsidRPr="0091744D">
        <w:rPr>
          <w:rFonts w:ascii="Garamond" w:eastAsia="Times New Roman" w:hAnsi="Garamond" w:cs="Times New Roman"/>
          <w:color w:val="000000"/>
          <w:sz w:val="24"/>
          <w:szCs w:val="24"/>
          <w:lang w:eastAsia="en-GB"/>
        </w:rPr>
        <w:t xml:space="preserve">From an historical perspective </w:t>
      </w:r>
      <w:r w:rsidRPr="0091744D">
        <w:rPr>
          <w:rFonts w:ascii="Garamond" w:eastAsia="Times New Roman" w:hAnsi="Garamond" w:cs="Times New Roman"/>
          <w:i/>
          <w:iCs/>
          <w:color w:val="000000"/>
          <w:sz w:val="24"/>
          <w:szCs w:val="24"/>
          <w:lang w:eastAsia="en-GB"/>
        </w:rPr>
        <w:t>boiserie</w:t>
      </w:r>
      <w:r>
        <w:rPr>
          <w:rFonts w:ascii="Garamond" w:eastAsia="Times New Roman" w:hAnsi="Garamond" w:cs="Times New Roman"/>
          <w:i/>
          <w:iCs/>
          <w:color w:val="000000"/>
          <w:sz w:val="24"/>
          <w:szCs w:val="24"/>
          <w:lang w:eastAsia="en-GB"/>
        </w:rPr>
        <w:t>s</w:t>
      </w:r>
      <w:r w:rsidRPr="0091744D">
        <w:rPr>
          <w:rFonts w:ascii="Garamond" w:eastAsia="Times New Roman" w:hAnsi="Garamond" w:cs="Times New Roman"/>
          <w:i/>
          <w:iCs/>
          <w:color w:val="000000"/>
          <w:sz w:val="24"/>
          <w:szCs w:val="24"/>
          <w:lang w:eastAsia="en-GB"/>
        </w:rPr>
        <w:t xml:space="preserve"> </w:t>
      </w:r>
      <w:r w:rsidRPr="0091744D">
        <w:rPr>
          <w:rFonts w:ascii="Garamond" w:eastAsia="Times New Roman" w:hAnsi="Garamond" w:cs="Times New Roman"/>
          <w:color w:val="000000"/>
          <w:sz w:val="24"/>
          <w:szCs w:val="24"/>
          <w:lang w:eastAsia="en-GB"/>
        </w:rPr>
        <w:t>ha</w:t>
      </w:r>
      <w:r>
        <w:rPr>
          <w:rFonts w:ascii="Garamond" w:eastAsia="Times New Roman" w:hAnsi="Garamond" w:cs="Times New Roman"/>
          <w:color w:val="000000"/>
          <w:sz w:val="24"/>
          <w:szCs w:val="24"/>
          <w:lang w:eastAsia="en-GB"/>
        </w:rPr>
        <w:t>ve</w:t>
      </w:r>
      <w:r w:rsidRPr="0091744D">
        <w:rPr>
          <w:rFonts w:ascii="Garamond" w:eastAsia="Times New Roman" w:hAnsi="Garamond" w:cs="Times New Roman"/>
          <w:color w:val="000000"/>
          <w:sz w:val="24"/>
          <w:szCs w:val="24"/>
          <w:lang w:eastAsia="en-GB"/>
        </w:rPr>
        <w:t xml:space="preserve"> always, in a sense, been mobile. In the eighteenth century, Paris joiners and carvers travelled to locations outside the city to install panelling</w:t>
      </w:r>
      <w:r>
        <w:rPr>
          <w:rFonts w:ascii="Garamond" w:eastAsia="Times New Roman" w:hAnsi="Garamond" w:cs="Times New Roman"/>
          <w:color w:val="000000"/>
          <w:sz w:val="24"/>
          <w:szCs w:val="24"/>
          <w:lang w:eastAsia="en-GB"/>
        </w:rPr>
        <w:t xml:space="preserve">, </w:t>
      </w:r>
      <w:r w:rsidRPr="0091744D">
        <w:rPr>
          <w:rFonts w:ascii="Garamond" w:eastAsia="Times New Roman" w:hAnsi="Garamond" w:cs="Times New Roman"/>
          <w:color w:val="000000"/>
          <w:sz w:val="24"/>
          <w:szCs w:val="24"/>
          <w:lang w:eastAsia="en-GB"/>
        </w:rPr>
        <w:t>and entire decorative schemes were sent abroad to Germany, Spain, and Latin America. Accompanied by mirrors and tapestries from</w:t>
      </w:r>
      <w:r>
        <w:rPr>
          <w:rFonts w:ascii="Garamond" w:eastAsia="Times New Roman" w:hAnsi="Garamond" w:cs="Times New Roman"/>
          <w:color w:val="000000"/>
          <w:sz w:val="24"/>
          <w:szCs w:val="24"/>
          <w:lang w:eastAsia="en-GB"/>
        </w:rPr>
        <w:t xml:space="preserve"> </w:t>
      </w:r>
      <w:r w:rsidRPr="0091744D">
        <w:rPr>
          <w:rFonts w:ascii="Garamond" w:eastAsia="Times New Roman" w:hAnsi="Garamond" w:cs="Times New Roman"/>
          <w:color w:val="000000"/>
          <w:sz w:val="24"/>
          <w:szCs w:val="24"/>
          <w:lang w:eastAsia="en-GB"/>
        </w:rPr>
        <w:t xml:space="preserve">royal manufactories, these panels disseminated French style in accordance with the diplomacy of the monarch and the desires of foreign courts. </w:t>
      </w:r>
      <w:r w:rsidRPr="0091744D">
        <w:rPr>
          <w:rFonts w:ascii="Garamond" w:eastAsia="Times New Roman" w:hAnsi="Garamond" w:cs="Times New Roman"/>
          <w:i/>
          <w:iCs/>
          <w:color w:val="000000"/>
          <w:sz w:val="24"/>
          <w:szCs w:val="24"/>
          <w:lang w:eastAsia="en-GB"/>
        </w:rPr>
        <w:t>Boiseries</w:t>
      </w:r>
      <w:r w:rsidRPr="0091744D">
        <w:rPr>
          <w:rFonts w:ascii="Garamond" w:eastAsia="Times New Roman" w:hAnsi="Garamond" w:cs="Times New Roman"/>
          <w:color w:val="000000"/>
          <w:sz w:val="24"/>
          <w:szCs w:val="24"/>
          <w:lang w:eastAsia="en-GB"/>
        </w:rPr>
        <w:t xml:space="preserve"> executed for particular sites but not installed were also sometimes reused elsewhere: failed deliveries and changes in taste during the period from commission to installation occasioned opportunities for </w:t>
      </w:r>
      <w:r>
        <w:rPr>
          <w:rFonts w:ascii="Garamond" w:eastAsia="Times New Roman" w:hAnsi="Garamond" w:cs="Times New Roman"/>
          <w:color w:val="000000"/>
          <w:sz w:val="24"/>
          <w:szCs w:val="24"/>
          <w:lang w:eastAsia="en-GB"/>
        </w:rPr>
        <w:t>buyers,</w:t>
      </w:r>
      <w:r w:rsidRPr="0091744D">
        <w:rPr>
          <w:rFonts w:ascii="Garamond" w:eastAsia="Times New Roman" w:hAnsi="Garamond" w:cs="Times New Roman"/>
          <w:color w:val="000000"/>
          <w:sz w:val="24"/>
          <w:szCs w:val="24"/>
          <w:lang w:eastAsia="en-GB"/>
        </w:rPr>
        <w:t xml:space="preserve"> and sets of panelling conceived as complete </w:t>
      </w:r>
      <w:r w:rsidRPr="0091744D">
        <w:rPr>
          <w:rFonts w:ascii="Garamond" w:eastAsia="Times New Roman" w:hAnsi="Garamond" w:cs="Times New Roman"/>
          <w:i/>
          <w:iCs/>
          <w:color w:val="000000"/>
          <w:sz w:val="24"/>
          <w:szCs w:val="24"/>
          <w:lang w:eastAsia="en-GB"/>
        </w:rPr>
        <w:t>ensembles</w:t>
      </w:r>
      <w:r w:rsidRPr="0091744D">
        <w:rPr>
          <w:rFonts w:ascii="Garamond" w:eastAsia="Times New Roman" w:hAnsi="Garamond" w:cs="Times New Roman"/>
          <w:color w:val="000000"/>
          <w:sz w:val="24"/>
          <w:szCs w:val="24"/>
          <w:lang w:eastAsia="en-GB"/>
        </w:rPr>
        <w:t xml:space="preserve"> were broken up and dispersed for use in multiple locations, or disused altogether. Shifting fashions and continual reallocations of </w:t>
      </w:r>
      <w:r w:rsidRPr="0091744D">
        <w:rPr>
          <w:rFonts w:ascii="Garamond" w:eastAsia="Times New Roman" w:hAnsi="Garamond" w:cs="Times New Roman"/>
          <w:i/>
          <w:iCs/>
          <w:color w:val="000000"/>
          <w:sz w:val="24"/>
          <w:szCs w:val="24"/>
          <w:lang w:eastAsia="en-GB"/>
        </w:rPr>
        <w:t>appartement</w:t>
      </w:r>
      <w:r w:rsidRPr="0091744D">
        <w:rPr>
          <w:rFonts w:ascii="Garamond" w:eastAsia="Times New Roman" w:hAnsi="Garamond" w:cs="Times New Roman"/>
          <w:color w:val="000000"/>
          <w:sz w:val="24"/>
          <w:szCs w:val="24"/>
          <w:lang w:eastAsia="en-GB"/>
        </w:rPr>
        <w:t xml:space="preserve">s at Versailles set into motion near-ceaseless rotations of </w:t>
      </w:r>
      <w:r w:rsidRPr="0091744D">
        <w:rPr>
          <w:rFonts w:ascii="Garamond" w:eastAsia="Times New Roman" w:hAnsi="Garamond" w:cs="Times New Roman"/>
          <w:i/>
          <w:iCs/>
          <w:color w:val="000000"/>
          <w:sz w:val="24"/>
          <w:szCs w:val="24"/>
          <w:lang w:eastAsia="en-GB"/>
        </w:rPr>
        <w:t>décors</w:t>
      </w:r>
      <w:r w:rsidRPr="0091744D">
        <w:rPr>
          <w:rFonts w:ascii="Garamond" w:eastAsia="Times New Roman" w:hAnsi="Garamond" w:cs="Times New Roman"/>
          <w:color w:val="000000"/>
          <w:sz w:val="24"/>
          <w:szCs w:val="24"/>
          <w:lang w:eastAsia="en-GB"/>
        </w:rPr>
        <w:t xml:space="preserve">, including </w:t>
      </w:r>
      <w:r w:rsidRPr="0091744D">
        <w:rPr>
          <w:rFonts w:ascii="Garamond" w:eastAsia="Times New Roman" w:hAnsi="Garamond" w:cs="Times New Roman"/>
          <w:i/>
          <w:iCs/>
          <w:color w:val="000000"/>
          <w:sz w:val="24"/>
          <w:szCs w:val="24"/>
          <w:lang w:eastAsia="en-GB"/>
        </w:rPr>
        <w:t>boiseries</w:t>
      </w:r>
      <w:r w:rsidRPr="0091744D">
        <w:rPr>
          <w:rFonts w:ascii="Garamond" w:eastAsia="Times New Roman" w:hAnsi="Garamond" w:cs="Times New Roman"/>
          <w:color w:val="000000"/>
          <w:sz w:val="24"/>
          <w:szCs w:val="24"/>
          <w:lang w:eastAsia="en-GB"/>
        </w:rPr>
        <w:t xml:space="preserve">. And, notwithstanding the legal categorisations of panels, once fixed, as </w:t>
      </w:r>
      <w:r w:rsidRPr="0091744D">
        <w:rPr>
          <w:rFonts w:ascii="Garamond" w:eastAsia="Times New Roman" w:hAnsi="Garamond" w:cs="Times New Roman"/>
          <w:i/>
          <w:iCs/>
          <w:color w:val="000000"/>
          <w:sz w:val="24"/>
          <w:szCs w:val="24"/>
          <w:lang w:eastAsia="en-GB"/>
        </w:rPr>
        <w:t>immeubles</w:t>
      </w:r>
      <w:r w:rsidRPr="0091744D">
        <w:rPr>
          <w:rFonts w:ascii="Garamond" w:eastAsia="Times New Roman" w:hAnsi="Garamond" w:cs="Times New Roman"/>
          <w:color w:val="000000"/>
          <w:sz w:val="24"/>
          <w:szCs w:val="24"/>
          <w:lang w:eastAsia="en-GB"/>
        </w:rPr>
        <w:t xml:space="preserve">, removals were negotiated by tenants </w:t>
      </w:r>
      <w:r>
        <w:rPr>
          <w:rFonts w:ascii="Garamond" w:eastAsia="Times New Roman" w:hAnsi="Garamond" w:cs="Times New Roman"/>
          <w:color w:val="000000"/>
          <w:sz w:val="24"/>
          <w:szCs w:val="24"/>
          <w:lang w:eastAsia="en-GB"/>
        </w:rPr>
        <w:t xml:space="preserve">during their lease of, and on their departure from, </w:t>
      </w:r>
      <w:r w:rsidRPr="0091744D">
        <w:rPr>
          <w:rFonts w:ascii="Garamond" w:eastAsia="Times New Roman" w:hAnsi="Garamond" w:cs="Times New Roman"/>
          <w:color w:val="000000"/>
          <w:sz w:val="24"/>
          <w:szCs w:val="24"/>
          <w:lang w:eastAsia="en-GB"/>
        </w:rPr>
        <w:t xml:space="preserve">urban </w:t>
      </w:r>
      <w:r w:rsidRPr="0091744D">
        <w:rPr>
          <w:rFonts w:ascii="Garamond" w:eastAsia="Times New Roman" w:hAnsi="Garamond" w:cs="Times New Roman"/>
          <w:i/>
          <w:iCs/>
          <w:color w:val="000000"/>
          <w:sz w:val="24"/>
          <w:szCs w:val="24"/>
          <w:lang w:eastAsia="en-GB"/>
        </w:rPr>
        <w:t>hôtels</w:t>
      </w:r>
      <w:r w:rsidRPr="0091744D">
        <w:rPr>
          <w:rFonts w:ascii="Garamond" w:eastAsia="Times New Roman" w:hAnsi="Garamond" w:cs="Times New Roman"/>
          <w:color w:val="000000"/>
          <w:sz w:val="24"/>
          <w:szCs w:val="24"/>
          <w:lang w:eastAsia="en-GB"/>
        </w:rPr>
        <w:t>.</w:t>
      </w:r>
    </w:p>
    <w:p w14:paraId="0CD7BFFE" w14:textId="77777777" w:rsidR="002A30A9" w:rsidRPr="0091744D" w:rsidRDefault="002A30A9" w:rsidP="002A30A9">
      <w:pPr>
        <w:spacing w:after="0" w:line="240" w:lineRule="auto"/>
        <w:rPr>
          <w:rFonts w:ascii="Garamond" w:eastAsia="Times New Roman" w:hAnsi="Garamond" w:cs="Times New Roman"/>
          <w:sz w:val="24"/>
          <w:szCs w:val="24"/>
          <w:lang w:eastAsia="en-GB"/>
        </w:rPr>
      </w:pPr>
      <w:r w:rsidRPr="0091744D">
        <w:rPr>
          <w:rFonts w:ascii="Garamond" w:eastAsia="Times New Roman" w:hAnsi="Garamond" w:cs="Times New Roman"/>
          <w:color w:val="000000"/>
          <w:sz w:val="24"/>
          <w:szCs w:val="24"/>
          <w:lang w:eastAsia="en-GB"/>
        </w:rPr>
        <w:t> </w:t>
      </w:r>
    </w:p>
    <w:p w14:paraId="4BED324A" w14:textId="77777777" w:rsidR="002A30A9" w:rsidRPr="0091744D" w:rsidRDefault="002A30A9" w:rsidP="002A30A9">
      <w:pPr>
        <w:spacing w:after="0" w:line="240" w:lineRule="auto"/>
        <w:rPr>
          <w:rFonts w:ascii="Garamond" w:eastAsia="Times New Roman" w:hAnsi="Garamond" w:cs="Times New Roman"/>
          <w:sz w:val="24"/>
          <w:szCs w:val="24"/>
          <w:lang w:eastAsia="en-GB"/>
        </w:rPr>
      </w:pPr>
      <w:r w:rsidRPr="0091744D">
        <w:rPr>
          <w:rFonts w:ascii="Garamond" w:eastAsia="Times New Roman" w:hAnsi="Garamond" w:cs="Times New Roman"/>
          <w:color w:val="000000"/>
          <w:sz w:val="24"/>
          <w:szCs w:val="24"/>
          <w:lang w:eastAsia="en-GB"/>
        </w:rPr>
        <w:t>In the nineteenth century, the pace and directionality of movement changed, as elements of interior decoration began to be acquired for their own merit</w:t>
      </w:r>
      <w:r>
        <w:rPr>
          <w:rFonts w:ascii="Garamond" w:eastAsia="Times New Roman" w:hAnsi="Garamond" w:cs="Times New Roman"/>
          <w:color w:val="000000"/>
          <w:sz w:val="24"/>
          <w:szCs w:val="24"/>
          <w:lang w:eastAsia="en-GB"/>
        </w:rPr>
        <w:t xml:space="preserve"> </w:t>
      </w:r>
      <w:r w:rsidRPr="0091744D">
        <w:rPr>
          <w:rFonts w:ascii="Garamond" w:eastAsia="Times New Roman" w:hAnsi="Garamond" w:cs="Times New Roman"/>
          <w:color w:val="000000"/>
          <w:sz w:val="24"/>
          <w:szCs w:val="24"/>
          <w:lang w:eastAsia="en-GB"/>
        </w:rPr>
        <w:t xml:space="preserve">and eighteenth-century </w:t>
      </w:r>
      <w:r w:rsidRPr="0091744D">
        <w:rPr>
          <w:rFonts w:ascii="Garamond" w:eastAsia="Times New Roman" w:hAnsi="Garamond" w:cs="Times New Roman"/>
          <w:i/>
          <w:iCs/>
          <w:color w:val="000000"/>
          <w:sz w:val="24"/>
          <w:szCs w:val="24"/>
          <w:lang w:eastAsia="en-GB"/>
        </w:rPr>
        <w:t>boiseries</w:t>
      </w:r>
      <w:r w:rsidRPr="0091744D">
        <w:rPr>
          <w:rFonts w:ascii="Garamond" w:eastAsia="Times New Roman" w:hAnsi="Garamond" w:cs="Times New Roman"/>
          <w:color w:val="000000"/>
          <w:sz w:val="24"/>
          <w:szCs w:val="24"/>
          <w:lang w:eastAsia="en-GB"/>
        </w:rPr>
        <w:t xml:space="preserve"> became the relics of a physically and culturally disappearing French national history as well as the trophies of an international collecting elite. Elements of woodwork, disassembled from demolished </w:t>
      </w:r>
      <w:r w:rsidRPr="0091744D">
        <w:rPr>
          <w:rFonts w:ascii="Garamond" w:eastAsia="Times New Roman" w:hAnsi="Garamond" w:cs="Times New Roman"/>
          <w:i/>
          <w:iCs/>
          <w:color w:val="000000"/>
          <w:sz w:val="24"/>
          <w:szCs w:val="24"/>
          <w:lang w:eastAsia="en-GB"/>
        </w:rPr>
        <w:t>châteaux</w:t>
      </w:r>
      <w:r w:rsidRPr="0091744D">
        <w:rPr>
          <w:rFonts w:ascii="Garamond" w:eastAsia="Times New Roman" w:hAnsi="Garamond" w:cs="Times New Roman"/>
          <w:color w:val="000000"/>
          <w:sz w:val="24"/>
          <w:szCs w:val="24"/>
          <w:lang w:eastAsia="en-GB"/>
        </w:rPr>
        <w:t xml:space="preserve"> or reproduced in survey drawings and plaster casts, made their way into rooms in Britain and the United States</w:t>
      </w:r>
      <w:r>
        <w:rPr>
          <w:rFonts w:ascii="Garamond" w:eastAsia="Times New Roman" w:hAnsi="Garamond" w:cs="Times New Roman"/>
          <w:color w:val="000000"/>
          <w:sz w:val="24"/>
          <w:szCs w:val="24"/>
          <w:lang w:eastAsia="en-GB"/>
        </w:rPr>
        <w:t xml:space="preserve">, </w:t>
      </w:r>
      <w:r w:rsidRPr="0091744D">
        <w:rPr>
          <w:rFonts w:ascii="Garamond" w:eastAsia="Times New Roman" w:hAnsi="Garamond" w:cs="Times New Roman"/>
          <w:color w:val="000000"/>
          <w:sz w:val="24"/>
          <w:szCs w:val="24"/>
          <w:lang w:eastAsia="en-GB"/>
        </w:rPr>
        <w:t>their proportions and ornament amplified and metamorphosed</w:t>
      </w:r>
      <w:r>
        <w:rPr>
          <w:rFonts w:ascii="Garamond" w:eastAsia="Times New Roman" w:hAnsi="Garamond" w:cs="Times New Roman"/>
          <w:color w:val="000000"/>
          <w:sz w:val="24"/>
          <w:szCs w:val="24"/>
          <w:lang w:eastAsia="en-GB"/>
        </w:rPr>
        <w:t xml:space="preserve"> – </w:t>
      </w:r>
      <w:r w:rsidRPr="0091744D">
        <w:rPr>
          <w:rFonts w:ascii="Garamond" w:eastAsia="Times New Roman" w:hAnsi="Garamond" w:cs="Times New Roman"/>
          <w:color w:val="000000"/>
          <w:sz w:val="24"/>
          <w:szCs w:val="24"/>
          <w:lang w:eastAsia="en-GB"/>
        </w:rPr>
        <w:t>to borrow terms used by John Harris and Bruno Pons</w:t>
      </w:r>
      <w:r>
        <w:rPr>
          <w:rFonts w:ascii="Garamond" w:eastAsia="Times New Roman" w:hAnsi="Garamond" w:cs="Times New Roman"/>
          <w:color w:val="000000"/>
          <w:sz w:val="24"/>
          <w:szCs w:val="24"/>
          <w:lang w:eastAsia="en-GB"/>
        </w:rPr>
        <w:t xml:space="preserve"> – </w:t>
      </w:r>
      <w:r w:rsidRPr="0091744D">
        <w:rPr>
          <w:rFonts w:ascii="Garamond" w:eastAsia="Times New Roman" w:hAnsi="Garamond" w:cs="Times New Roman"/>
          <w:color w:val="000000"/>
          <w:sz w:val="24"/>
          <w:szCs w:val="24"/>
          <w:lang w:eastAsia="en-GB"/>
        </w:rPr>
        <w:t xml:space="preserve">to match the pitch of the French Second Empire and later living. Professional interior decorators and commercial dealers in decorative arts were largely to credit, providing channels by which goods could easily be transported from place to place. However, </w:t>
      </w:r>
      <w:r w:rsidRPr="0091744D">
        <w:rPr>
          <w:rFonts w:ascii="Garamond" w:eastAsia="Times New Roman" w:hAnsi="Garamond" w:cs="Times New Roman"/>
          <w:i/>
          <w:iCs/>
          <w:color w:val="000000"/>
          <w:sz w:val="24"/>
          <w:szCs w:val="24"/>
          <w:lang w:eastAsia="en-GB"/>
        </w:rPr>
        <w:t>boiseries</w:t>
      </w:r>
      <w:r w:rsidRPr="0091744D">
        <w:rPr>
          <w:rFonts w:ascii="Garamond" w:eastAsia="Times New Roman" w:hAnsi="Garamond" w:cs="Times New Roman"/>
          <w:color w:val="000000"/>
          <w:sz w:val="24"/>
          <w:szCs w:val="24"/>
          <w:lang w:eastAsia="en-GB"/>
        </w:rPr>
        <w:t xml:space="preserve"> also emigrated, as it were, with exiles of the Republic, extending the presence of French style to less-cosmopolitan regions and adding geopolitical to social and architectural concerns.</w:t>
      </w:r>
    </w:p>
    <w:p w14:paraId="65AF1181" w14:textId="77777777" w:rsidR="002A30A9" w:rsidRPr="0091744D" w:rsidRDefault="002A30A9" w:rsidP="002A30A9">
      <w:pPr>
        <w:spacing w:after="0" w:line="240" w:lineRule="auto"/>
        <w:rPr>
          <w:rFonts w:ascii="Garamond" w:eastAsia="Times New Roman" w:hAnsi="Garamond" w:cs="Times New Roman"/>
          <w:sz w:val="24"/>
          <w:szCs w:val="24"/>
          <w:lang w:eastAsia="en-GB"/>
        </w:rPr>
      </w:pPr>
      <w:r w:rsidRPr="0091744D">
        <w:rPr>
          <w:rFonts w:ascii="Garamond" w:eastAsia="Times New Roman" w:hAnsi="Garamond" w:cs="Times New Roman"/>
          <w:color w:val="000000"/>
          <w:sz w:val="24"/>
          <w:szCs w:val="24"/>
          <w:lang w:eastAsia="en-GB"/>
        </w:rPr>
        <w:lastRenderedPageBreak/>
        <w:t xml:space="preserve">Camden Place, where the conference will </w:t>
      </w:r>
      <w:r>
        <w:rPr>
          <w:rFonts w:ascii="Garamond" w:eastAsia="Times New Roman" w:hAnsi="Garamond" w:cs="Times New Roman"/>
          <w:color w:val="000000"/>
          <w:sz w:val="24"/>
          <w:szCs w:val="24"/>
          <w:lang w:eastAsia="en-GB"/>
        </w:rPr>
        <w:t>be held</w:t>
      </w:r>
      <w:r w:rsidRPr="0091744D">
        <w:rPr>
          <w:rFonts w:ascii="Garamond" w:eastAsia="Times New Roman" w:hAnsi="Garamond" w:cs="Times New Roman"/>
          <w:color w:val="000000"/>
          <w:sz w:val="24"/>
          <w:szCs w:val="24"/>
          <w:lang w:eastAsia="en-GB"/>
        </w:rPr>
        <w:t>, is an English country house whose history and interiors have been shaped by the migration of people and decoration for over 300 years. Home to Chislehurst Golf Club, the Grade II* listed building features architectural elements by the British architects George Dance the Younger (1741–1825) and James ‘Athenian’ Stuart (1713–</w:t>
      </w:r>
      <w:r>
        <w:rPr>
          <w:rFonts w:ascii="Garamond" w:eastAsia="Times New Roman" w:hAnsi="Garamond" w:cs="Times New Roman"/>
          <w:color w:val="000000"/>
          <w:sz w:val="24"/>
          <w:szCs w:val="24"/>
          <w:lang w:eastAsia="en-GB"/>
        </w:rPr>
        <w:t>17</w:t>
      </w:r>
      <w:r w:rsidRPr="0091744D">
        <w:rPr>
          <w:rFonts w:ascii="Garamond" w:eastAsia="Times New Roman" w:hAnsi="Garamond" w:cs="Times New Roman"/>
          <w:color w:val="000000"/>
          <w:sz w:val="24"/>
          <w:szCs w:val="24"/>
          <w:lang w:eastAsia="en-GB"/>
        </w:rPr>
        <w:t>88)</w:t>
      </w:r>
      <w:r>
        <w:rPr>
          <w:rFonts w:ascii="Garamond" w:eastAsia="Times New Roman" w:hAnsi="Garamond" w:cs="Times New Roman"/>
          <w:color w:val="000000"/>
          <w:sz w:val="24"/>
          <w:szCs w:val="24"/>
          <w:lang w:eastAsia="en-GB"/>
        </w:rPr>
        <w:t>,</w:t>
      </w:r>
      <w:r w:rsidRPr="0091744D">
        <w:rPr>
          <w:rFonts w:ascii="Garamond" w:eastAsia="Times New Roman" w:hAnsi="Garamond" w:cs="Times New Roman"/>
          <w:color w:val="000000"/>
          <w:sz w:val="24"/>
          <w:szCs w:val="24"/>
          <w:lang w:eastAsia="en-GB"/>
        </w:rPr>
        <w:t xml:space="preserve"> and played host to the French Imperial court after the fall of the Empire in 1870. French chimney pieces, </w:t>
      </w:r>
      <w:r w:rsidRPr="0091744D">
        <w:rPr>
          <w:rFonts w:ascii="Garamond" w:eastAsia="Times New Roman" w:hAnsi="Garamond" w:cs="Times New Roman"/>
          <w:i/>
          <w:iCs/>
          <w:color w:val="000000"/>
          <w:sz w:val="24"/>
          <w:szCs w:val="24"/>
          <w:lang w:eastAsia="en-GB"/>
        </w:rPr>
        <w:t>boiseries</w:t>
      </w:r>
      <w:r w:rsidRPr="0091744D">
        <w:rPr>
          <w:rFonts w:ascii="Garamond" w:eastAsia="Times New Roman" w:hAnsi="Garamond" w:cs="Times New Roman"/>
          <w:color w:val="000000"/>
          <w:sz w:val="24"/>
          <w:szCs w:val="24"/>
          <w:lang w:eastAsia="en-GB"/>
        </w:rPr>
        <w:t xml:space="preserve"> from the eighteenth-century Château de Bercy (demolished in 1862), </w:t>
      </w:r>
      <w:r>
        <w:rPr>
          <w:rFonts w:ascii="Garamond" w:eastAsia="Times New Roman" w:hAnsi="Garamond" w:cs="Times New Roman"/>
          <w:color w:val="000000"/>
          <w:sz w:val="24"/>
          <w:szCs w:val="24"/>
          <w:lang w:eastAsia="en-GB"/>
        </w:rPr>
        <w:t>and heavily carved oak panelling</w:t>
      </w:r>
      <w:r w:rsidRPr="0091744D">
        <w:rPr>
          <w:rFonts w:ascii="Garamond" w:eastAsia="Times New Roman" w:hAnsi="Garamond" w:cs="Times New Roman"/>
          <w:color w:val="000000"/>
          <w:sz w:val="24"/>
          <w:szCs w:val="24"/>
          <w:lang w:eastAsia="en-GB"/>
        </w:rPr>
        <w:t xml:space="preserve"> </w:t>
      </w:r>
      <w:r w:rsidRPr="001F679B">
        <w:rPr>
          <w:rFonts w:ascii="Garamond" w:eastAsia="Times New Roman" w:hAnsi="Garamond" w:cs="Times New Roman"/>
          <w:color w:val="000000"/>
          <w:sz w:val="24"/>
          <w:szCs w:val="24"/>
          <w:lang w:eastAsia="en-GB"/>
        </w:rPr>
        <w:t>are</w:t>
      </w:r>
      <w:r w:rsidRPr="0091744D">
        <w:rPr>
          <w:rFonts w:ascii="Garamond" w:eastAsia="Times New Roman" w:hAnsi="Garamond" w:cs="Times New Roman"/>
          <w:color w:val="000000"/>
          <w:sz w:val="24"/>
          <w:szCs w:val="24"/>
          <w:lang w:eastAsia="en-GB"/>
        </w:rPr>
        <w:t xml:space="preserve"> among the elements that make up the house’s many layers, testifying both to the eclectic tastes of its nineteenth-century occupants and to the </w:t>
      </w:r>
      <w:r w:rsidRPr="001F679B">
        <w:rPr>
          <w:rFonts w:ascii="Garamond" w:eastAsia="Times New Roman" w:hAnsi="Garamond" w:cs="Times New Roman"/>
          <w:color w:val="000000"/>
          <w:sz w:val="24"/>
          <w:szCs w:val="24"/>
          <w:lang w:eastAsia="en-GB"/>
        </w:rPr>
        <w:t>multifaceted, and multinational,</w:t>
      </w:r>
      <w:r>
        <w:rPr>
          <w:rFonts w:ascii="Garamond" w:eastAsia="Times New Roman" w:hAnsi="Garamond" w:cs="Times New Roman"/>
          <w:color w:val="000000"/>
          <w:sz w:val="24"/>
          <w:szCs w:val="24"/>
          <w:lang w:eastAsia="en-GB"/>
        </w:rPr>
        <w:t xml:space="preserve"> </w:t>
      </w:r>
      <w:r w:rsidRPr="0091744D">
        <w:rPr>
          <w:rFonts w:ascii="Garamond" w:eastAsia="Times New Roman" w:hAnsi="Garamond" w:cs="Times New Roman"/>
          <w:color w:val="000000"/>
          <w:sz w:val="24"/>
          <w:szCs w:val="24"/>
          <w:lang w:eastAsia="en-GB"/>
        </w:rPr>
        <w:t>histories of many English country houses</w:t>
      </w:r>
      <w:r>
        <w:rPr>
          <w:rFonts w:ascii="Garamond" w:eastAsia="Times New Roman" w:hAnsi="Garamond" w:cs="Times New Roman"/>
          <w:color w:val="000000"/>
          <w:sz w:val="24"/>
          <w:szCs w:val="24"/>
          <w:lang w:eastAsia="en-GB"/>
        </w:rPr>
        <w:t>.</w:t>
      </w:r>
    </w:p>
    <w:p w14:paraId="083F6CCA" w14:textId="77777777" w:rsidR="002A30A9" w:rsidRPr="0091744D" w:rsidRDefault="002A30A9" w:rsidP="002A30A9">
      <w:pPr>
        <w:spacing w:before="240" w:after="240" w:line="240" w:lineRule="auto"/>
        <w:rPr>
          <w:rFonts w:ascii="Garamond" w:eastAsia="Times New Roman" w:hAnsi="Garamond" w:cs="Times New Roman"/>
          <w:sz w:val="24"/>
          <w:szCs w:val="24"/>
          <w:lang w:eastAsia="en-GB"/>
        </w:rPr>
      </w:pPr>
      <w:r w:rsidRPr="0091744D">
        <w:rPr>
          <w:rFonts w:ascii="Garamond" w:eastAsia="Times New Roman" w:hAnsi="Garamond" w:cs="Times New Roman"/>
          <w:color w:val="000000"/>
          <w:sz w:val="24"/>
          <w:szCs w:val="24"/>
          <w:lang w:eastAsia="en-GB"/>
        </w:rPr>
        <w:t xml:space="preserve">This conference provides a unique opportunity for cultural historians of France, art and architectural historians, historians of collecting, curators, and heritage professionals to meet in a room </w:t>
      </w:r>
      <w:r w:rsidRPr="00646711">
        <w:rPr>
          <w:rFonts w:ascii="Garamond" w:eastAsia="Times New Roman" w:hAnsi="Garamond" w:cs="Times New Roman"/>
          <w:color w:val="000000"/>
          <w:sz w:val="24"/>
          <w:szCs w:val="24"/>
          <w:lang w:eastAsia="en-GB"/>
        </w:rPr>
        <w:t>reassembled following the</w:t>
      </w:r>
      <w:r w:rsidRPr="0091744D">
        <w:rPr>
          <w:rFonts w:ascii="Garamond" w:eastAsia="Times New Roman" w:hAnsi="Garamond" w:cs="Times New Roman"/>
          <w:color w:val="000000"/>
          <w:sz w:val="24"/>
          <w:szCs w:val="24"/>
          <w:lang w:eastAsia="en-GB"/>
        </w:rPr>
        <w:t xml:space="preserve"> landmark Château de Bercy sale (1860) and to meditate on the finer points of its significance in the dispersal of French cultural patrimony.</w:t>
      </w:r>
    </w:p>
    <w:p w14:paraId="043D3C95" w14:textId="77777777" w:rsidR="002A30A9" w:rsidRPr="0091744D" w:rsidRDefault="002A30A9" w:rsidP="002A30A9">
      <w:pPr>
        <w:spacing w:line="240" w:lineRule="auto"/>
        <w:rPr>
          <w:rFonts w:ascii="Garamond" w:eastAsia="Times New Roman" w:hAnsi="Garamond" w:cs="Times New Roman"/>
          <w:sz w:val="24"/>
          <w:szCs w:val="24"/>
          <w:lang w:eastAsia="en-GB"/>
        </w:rPr>
      </w:pPr>
      <w:r w:rsidRPr="0091744D">
        <w:rPr>
          <w:rFonts w:ascii="Garamond" w:eastAsia="Times New Roman" w:hAnsi="Garamond" w:cs="Times New Roman"/>
          <w:color w:val="000000"/>
          <w:sz w:val="24"/>
          <w:szCs w:val="24"/>
          <w:lang w:eastAsia="en-GB"/>
        </w:rPr>
        <w:t>The organisers invite abstracts for 20-minute papers on topics engaging with, but not limited to:</w:t>
      </w:r>
    </w:p>
    <w:p w14:paraId="3C49C046" w14:textId="77777777" w:rsidR="002A30A9" w:rsidRDefault="002A30A9" w:rsidP="002A30A9">
      <w:pPr>
        <w:numPr>
          <w:ilvl w:val="0"/>
          <w:numId w:val="1"/>
        </w:numPr>
        <w:spacing w:before="240" w:after="0" w:line="240" w:lineRule="auto"/>
        <w:textAlignment w:val="baseline"/>
        <w:rPr>
          <w:rFonts w:ascii="Garamond" w:eastAsia="Times New Roman" w:hAnsi="Garamond" w:cs="Times New Roman"/>
          <w:color w:val="000000"/>
          <w:sz w:val="24"/>
          <w:szCs w:val="24"/>
          <w:lang w:eastAsia="en-GB"/>
        </w:rPr>
      </w:pPr>
      <w:r w:rsidRPr="0091744D">
        <w:rPr>
          <w:rFonts w:ascii="Garamond" w:eastAsia="Times New Roman" w:hAnsi="Garamond" w:cs="Times New Roman"/>
          <w:color w:val="000000"/>
          <w:sz w:val="24"/>
          <w:szCs w:val="24"/>
          <w:lang w:eastAsia="en-GB"/>
        </w:rPr>
        <w:t>The relative mobility (</w:t>
      </w:r>
      <w:r w:rsidRPr="0091744D">
        <w:rPr>
          <w:rFonts w:ascii="Garamond" w:eastAsia="Times New Roman" w:hAnsi="Garamond" w:cs="Times New Roman"/>
          <w:i/>
          <w:iCs/>
          <w:color w:val="000000"/>
          <w:sz w:val="24"/>
          <w:szCs w:val="24"/>
          <w:lang w:eastAsia="en-GB"/>
        </w:rPr>
        <w:t>meubles</w:t>
      </w:r>
      <w:r w:rsidRPr="0091744D">
        <w:rPr>
          <w:rFonts w:ascii="Garamond" w:eastAsia="Times New Roman" w:hAnsi="Garamond" w:cs="Times New Roman"/>
          <w:color w:val="000000"/>
          <w:sz w:val="24"/>
          <w:szCs w:val="24"/>
          <w:lang w:eastAsia="en-GB"/>
        </w:rPr>
        <w:t>/</w:t>
      </w:r>
      <w:r w:rsidRPr="0091744D">
        <w:rPr>
          <w:rFonts w:ascii="Garamond" w:eastAsia="Times New Roman" w:hAnsi="Garamond" w:cs="Times New Roman"/>
          <w:i/>
          <w:iCs/>
          <w:color w:val="000000"/>
          <w:sz w:val="24"/>
          <w:szCs w:val="24"/>
          <w:lang w:eastAsia="en-GB"/>
        </w:rPr>
        <w:t>immeubles</w:t>
      </w:r>
      <w:r w:rsidRPr="0091744D">
        <w:rPr>
          <w:rFonts w:ascii="Garamond" w:eastAsia="Times New Roman" w:hAnsi="Garamond" w:cs="Times New Roman"/>
          <w:color w:val="000000"/>
          <w:sz w:val="24"/>
          <w:szCs w:val="24"/>
          <w:lang w:eastAsia="en-GB"/>
        </w:rPr>
        <w:t xml:space="preserve">) of </w:t>
      </w:r>
      <w:r w:rsidRPr="0091744D">
        <w:rPr>
          <w:rFonts w:ascii="Garamond" w:eastAsia="Times New Roman" w:hAnsi="Garamond" w:cs="Times New Roman"/>
          <w:i/>
          <w:iCs/>
          <w:color w:val="000000"/>
          <w:sz w:val="24"/>
          <w:szCs w:val="24"/>
          <w:lang w:eastAsia="en-GB"/>
        </w:rPr>
        <w:t>boiserie</w:t>
      </w:r>
      <w:r>
        <w:rPr>
          <w:rFonts w:ascii="Garamond" w:eastAsia="Times New Roman" w:hAnsi="Garamond" w:cs="Times New Roman"/>
          <w:i/>
          <w:iCs/>
          <w:color w:val="000000"/>
          <w:sz w:val="24"/>
          <w:szCs w:val="24"/>
          <w:lang w:eastAsia="en-GB"/>
        </w:rPr>
        <w:t>s</w:t>
      </w:r>
      <w:r w:rsidRPr="0091744D">
        <w:rPr>
          <w:rFonts w:ascii="Garamond" w:eastAsia="Times New Roman" w:hAnsi="Garamond" w:cs="Times New Roman"/>
          <w:color w:val="000000"/>
          <w:sz w:val="24"/>
          <w:szCs w:val="24"/>
          <w:lang w:eastAsia="en-GB"/>
        </w:rPr>
        <w:t xml:space="preserve"> in the 18</w:t>
      </w:r>
      <w:r w:rsidRPr="0091744D">
        <w:rPr>
          <w:rFonts w:ascii="Garamond" w:eastAsia="Times New Roman" w:hAnsi="Garamond" w:cs="Times New Roman"/>
          <w:color w:val="000000"/>
          <w:sz w:val="24"/>
          <w:szCs w:val="24"/>
          <w:vertAlign w:val="superscript"/>
          <w:lang w:eastAsia="en-GB"/>
        </w:rPr>
        <w:t>th</w:t>
      </w:r>
      <w:r w:rsidRPr="0091744D">
        <w:rPr>
          <w:rFonts w:ascii="Garamond" w:eastAsia="Times New Roman" w:hAnsi="Garamond" w:cs="Times New Roman"/>
          <w:color w:val="000000"/>
          <w:sz w:val="24"/>
          <w:szCs w:val="24"/>
          <w:lang w:eastAsia="en-GB"/>
        </w:rPr>
        <w:t xml:space="preserve"> century</w:t>
      </w:r>
    </w:p>
    <w:p w14:paraId="74621458" w14:textId="77777777" w:rsidR="002A30A9" w:rsidRPr="0091744D" w:rsidRDefault="002A30A9" w:rsidP="002A30A9">
      <w:pPr>
        <w:numPr>
          <w:ilvl w:val="0"/>
          <w:numId w:val="1"/>
        </w:numPr>
        <w:spacing w:after="0" w:line="240" w:lineRule="auto"/>
        <w:textAlignment w:val="baseline"/>
        <w:rPr>
          <w:rFonts w:ascii="Garamond" w:eastAsia="Times New Roman" w:hAnsi="Garamond" w:cs="Times New Roman"/>
          <w:color w:val="000000"/>
          <w:sz w:val="24"/>
          <w:szCs w:val="24"/>
          <w:lang w:eastAsia="en-GB"/>
        </w:rPr>
      </w:pPr>
      <w:r w:rsidRPr="0091744D">
        <w:rPr>
          <w:rFonts w:ascii="Garamond" w:eastAsia="Times New Roman" w:hAnsi="Garamond" w:cs="Times New Roman"/>
          <w:color w:val="000000"/>
          <w:sz w:val="24"/>
          <w:szCs w:val="24"/>
          <w:lang w:eastAsia="en-GB"/>
        </w:rPr>
        <w:t>Collecting, architectural salvage, and market</w:t>
      </w:r>
      <w:r>
        <w:rPr>
          <w:rFonts w:ascii="Garamond" w:eastAsia="Times New Roman" w:hAnsi="Garamond" w:cs="Times New Roman"/>
          <w:color w:val="000000"/>
          <w:sz w:val="24"/>
          <w:szCs w:val="24"/>
          <w:lang w:eastAsia="en-GB"/>
        </w:rPr>
        <w:t>s</w:t>
      </w:r>
      <w:r w:rsidRPr="0091744D">
        <w:rPr>
          <w:rFonts w:ascii="Garamond" w:eastAsia="Times New Roman" w:hAnsi="Garamond" w:cs="Times New Roman"/>
          <w:color w:val="000000"/>
          <w:sz w:val="24"/>
          <w:szCs w:val="24"/>
          <w:lang w:eastAsia="en-GB"/>
        </w:rPr>
        <w:t xml:space="preserve"> for </w:t>
      </w:r>
      <w:r w:rsidRPr="0091744D">
        <w:rPr>
          <w:rFonts w:ascii="Garamond" w:eastAsia="Times New Roman" w:hAnsi="Garamond" w:cs="Times New Roman"/>
          <w:i/>
          <w:iCs/>
          <w:color w:val="000000"/>
          <w:sz w:val="24"/>
          <w:szCs w:val="24"/>
          <w:lang w:eastAsia="en-GB"/>
        </w:rPr>
        <w:t>boiseries</w:t>
      </w:r>
      <w:r w:rsidRPr="0091744D">
        <w:rPr>
          <w:rFonts w:ascii="Garamond" w:eastAsia="Times New Roman" w:hAnsi="Garamond" w:cs="Times New Roman"/>
          <w:color w:val="000000"/>
          <w:sz w:val="24"/>
          <w:szCs w:val="24"/>
          <w:lang w:eastAsia="en-GB"/>
        </w:rPr>
        <w:t xml:space="preserve"> in the 19</w:t>
      </w:r>
      <w:r w:rsidRPr="0091744D">
        <w:rPr>
          <w:rFonts w:ascii="Garamond" w:eastAsia="Times New Roman" w:hAnsi="Garamond" w:cs="Times New Roman"/>
          <w:color w:val="000000"/>
          <w:sz w:val="24"/>
          <w:szCs w:val="24"/>
          <w:vertAlign w:val="superscript"/>
          <w:lang w:eastAsia="en-GB"/>
        </w:rPr>
        <w:t>th</w:t>
      </w:r>
      <w:r w:rsidRPr="0091744D">
        <w:rPr>
          <w:rFonts w:ascii="Garamond" w:eastAsia="Times New Roman" w:hAnsi="Garamond" w:cs="Times New Roman"/>
          <w:color w:val="000000"/>
          <w:sz w:val="24"/>
          <w:szCs w:val="24"/>
          <w:lang w:eastAsia="en-GB"/>
        </w:rPr>
        <w:t xml:space="preserve"> and 20</w:t>
      </w:r>
      <w:r w:rsidRPr="0091744D">
        <w:rPr>
          <w:rFonts w:ascii="Garamond" w:eastAsia="Times New Roman" w:hAnsi="Garamond" w:cs="Times New Roman"/>
          <w:color w:val="000000"/>
          <w:sz w:val="24"/>
          <w:szCs w:val="24"/>
          <w:vertAlign w:val="superscript"/>
          <w:lang w:eastAsia="en-GB"/>
        </w:rPr>
        <w:t>th</w:t>
      </w:r>
      <w:r w:rsidRPr="0091744D">
        <w:rPr>
          <w:rFonts w:ascii="Garamond" w:eastAsia="Times New Roman" w:hAnsi="Garamond" w:cs="Times New Roman"/>
          <w:color w:val="000000"/>
          <w:sz w:val="24"/>
          <w:szCs w:val="24"/>
          <w:lang w:eastAsia="en-GB"/>
        </w:rPr>
        <w:t xml:space="preserve"> centuries</w:t>
      </w:r>
    </w:p>
    <w:p w14:paraId="71B368C7" w14:textId="77777777" w:rsidR="002A30A9" w:rsidRDefault="002A30A9" w:rsidP="002A30A9">
      <w:pPr>
        <w:numPr>
          <w:ilvl w:val="0"/>
          <w:numId w:val="1"/>
        </w:numPr>
        <w:spacing w:after="0" w:line="240" w:lineRule="auto"/>
        <w:textAlignment w:val="baseline"/>
        <w:rPr>
          <w:rFonts w:ascii="Garamond" w:eastAsia="Times New Roman" w:hAnsi="Garamond" w:cs="Times New Roman"/>
          <w:color w:val="000000"/>
          <w:sz w:val="24"/>
          <w:szCs w:val="24"/>
          <w:lang w:eastAsia="en-GB"/>
        </w:rPr>
      </w:pPr>
      <w:r w:rsidRPr="0091744D">
        <w:rPr>
          <w:rFonts w:ascii="Garamond" w:eastAsia="Times New Roman" w:hAnsi="Garamond" w:cs="Times New Roman"/>
          <w:color w:val="000000"/>
          <w:sz w:val="24"/>
          <w:szCs w:val="24"/>
          <w:lang w:eastAsia="en-GB"/>
        </w:rPr>
        <w:t xml:space="preserve">Exchanges of taste and culture as a result of political displacement, in particular the influence of French </w:t>
      </w:r>
      <w:r w:rsidRPr="0091744D">
        <w:rPr>
          <w:rFonts w:ascii="Garamond" w:eastAsia="Times New Roman" w:hAnsi="Garamond" w:cs="Times New Roman"/>
          <w:i/>
          <w:iCs/>
          <w:color w:val="000000"/>
          <w:sz w:val="24"/>
          <w:szCs w:val="24"/>
          <w:lang w:eastAsia="en-GB"/>
        </w:rPr>
        <w:t>émigrés</w:t>
      </w:r>
    </w:p>
    <w:p w14:paraId="0AC7A164" w14:textId="77777777" w:rsidR="002A30A9" w:rsidRPr="000D4428" w:rsidRDefault="002A30A9" w:rsidP="002A30A9">
      <w:pPr>
        <w:numPr>
          <w:ilvl w:val="0"/>
          <w:numId w:val="1"/>
        </w:numPr>
        <w:spacing w:after="0" w:line="240" w:lineRule="auto"/>
        <w:textAlignment w:val="baseline"/>
        <w:rPr>
          <w:rFonts w:ascii="Garamond" w:eastAsia="Times New Roman" w:hAnsi="Garamond" w:cs="Times New Roman"/>
          <w:color w:val="000000"/>
          <w:sz w:val="24"/>
          <w:szCs w:val="24"/>
          <w:lang w:eastAsia="en-GB"/>
        </w:rPr>
      </w:pPr>
      <w:r w:rsidRPr="000D4428">
        <w:rPr>
          <w:rFonts w:ascii="Garamond" w:eastAsia="Times New Roman" w:hAnsi="Garamond" w:cs="Times New Roman"/>
          <w:color w:val="000000"/>
          <w:sz w:val="24"/>
          <w:szCs w:val="24"/>
          <w:lang w:eastAsia="en-GB"/>
        </w:rPr>
        <w:t>Memory and the material traces of Empire</w:t>
      </w:r>
    </w:p>
    <w:p w14:paraId="27873FFD" w14:textId="77777777" w:rsidR="002A30A9" w:rsidRPr="0091744D" w:rsidRDefault="002A30A9" w:rsidP="002A30A9">
      <w:pPr>
        <w:numPr>
          <w:ilvl w:val="0"/>
          <w:numId w:val="1"/>
        </w:numPr>
        <w:spacing w:after="0" w:line="240" w:lineRule="auto"/>
        <w:textAlignment w:val="baseline"/>
        <w:rPr>
          <w:rFonts w:ascii="Garamond" w:eastAsia="Times New Roman" w:hAnsi="Garamond" w:cs="Times New Roman"/>
          <w:color w:val="000000"/>
          <w:sz w:val="24"/>
          <w:szCs w:val="24"/>
          <w:lang w:eastAsia="en-GB"/>
        </w:rPr>
      </w:pPr>
      <w:r>
        <w:rPr>
          <w:rFonts w:ascii="Garamond" w:eastAsia="Times New Roman" w:hAnsi="Garamond" w:cs="Times New Roman"/>
          <w:color w:val="000000"/>
          <w:sz w:val="24"/>
          <w:szCs w:val="24"/>
          <w:lang w:eastAsia="en-GB"/>
        </w:rPr>
        <w:t xml:space="preserve">Documentary and curatorial </w:t>
      </w:r>
      <w:r w:rsidRPr="0091744D">
        <w:rPr>
          <w:rFonts w:ascii="Garamond" w:eastAsia="Times New Roman" w:hAnsi="Garamond" w:cs="Times New Roman"/>
          <w:color w:val="000000"/>
          <w:sz w:val="24"/>
          <w:szCs w:val="24"/>
          <w:lang w:eastAsia="en-GB"/>
        </w:rPr>
        <w:t>challenges posed by</w:t>
      </w:r>
      <w:r>
        <w:rPr>
          <w:rFonts w:ascii="Garamond" w:eastAsia="Times New Roman" w:hAnsi="Garamond" w:cs="Times New Roman"/>
          <w:color w:val="000000"/>
          <w:sz w:val="24"/>
          <w:szCs w:val="24"/>
          <w:lang w:eastAsia="en-GB"/>
        </w:rPr>
        <w:t xml:space="preserve"> </w:t>
      </w:r>
      <w:r w:rsidRPr="0091744D">
        <w:rPr>
          <w:rFonts w:ascii="Garamond" w:eastAsia="Times New Roman" w:hAnsi="Garamond" w:cs="Times New Roman"/>
          <w:color w:val="000000"/>
          <w:sz w:val="24"/>
          <w:szCs w:val="24"/>
          <w:lang w:eastAsia="en-GB"/>
        </w:rPr>
        <w:t xml:space="preserve">collections of </w:t>
      </w:r>
      <w:r w:rsidRPr="0091744D">
        <w:rPr>
          <w:rFonts w:ascii="Garamond" w:eastAsia="Times New Roman" w:hAnsi="Garamond" w:cs="Times New Roman"/>
          <w:i/>
          <w:iCs/>
          <w:color w:val="000000"/>
          <w:sz w:val="24"/>
          <w:szCs w:val="24"/>
          <w:lang w:eastAsia="en-GB"/>
        </w:rPr>
        <w:t>boiseries</w:t>
      </w:r>
    </w:p>
    <w:p w14:paraId="0AAE8B67" w14:textId="77777777" w:rsidR="002A30A9" w:rsidRPr="0091744D" w:rsidRDefault="002A30A9" w:rsidP="002A30A9">
      <w:pPr>
        <w:numPr>
          <w:ilvl w:val="0"/>
          <w:numId w:val="1"/>
        </w:numPr>
        <w:spacing w:after="240" w:line="240" w:lineRule="auto"/>
        <w:textAlignment w:val="baseline"/>
        <w:rPr>
          <w:rFonts w:ascii="Garamond" w:eastAsia="Times New Roman" w:hAnsi="Garamond" w:cs="Times New Roman"/>
          <w:color w:val="000000"/>
          <w:sz w:val="24"/>
          <w:szCs w:val="24"/>
          <w:lang w:eastAsia="en-GB"/>
        </w:rPr>
      </w:pPr>
      <w:r w:rsidRPr="0091744D">
        <w:rPr>
          <w:rFonts w:ascii="Garamond" w:eastAsia="Times New Roman" w:hAnsi="Garamond" w:cs="Times New Roman"/>
          <w:color w:val="000000"/>
          <w:sz w:val="24"/>
          <w:szCs w:val="24"/>
          <w:lang w:eastAsia="en-GB"/>
        </w:rPr>
        <w:t>The management of architectural heritage in private and commercial spaces today</w:t>
      </w:r>
    </w:p>
    <w:p w14:paraId="6526B4A0" w14:textId="77777777" w:rsidR="002A30A9" w:rsidRPr="00646711" w:rsidRDefault="002A30A9" w:rsidP="002A30A9">
      <w:pPr>
        <w:spacing w:before="240" w:after="240" w:line="240" w:lineRule="auto"/>
        <w:rPr>
          <w:rFonts w:ascii="Garamond" w:eastAsia="Times New Roman" w:hAnsi="Garamond" w:cs="Times New Roman"/>
          <w:color w:val="000000"/>
          <w:sz w:val="24"/>
          <w:szCs w:val="24"/>
          <w:lang w:eastAsia="en-GB"/>
        </w:rPr>
      </w:pPr>
      <w:r w:rsidRPr="0091744D">
        <w:rPr>
          <w:rFonts w:ascii="Garamond" w:eastAsia="Times New Roman" w:hAnsi="Garamond" w:cs="Times New Roman"/>
          <w:color w:val="000000"/>
          <w:sz w:val="24"/>
          <w:szCs w:val="24"/>
          <w:lang w:eastAsia="en-GB"/>
        </w:rPr>
        <w:t>Confirmed speakers include Dr Lee Prosser (Historic Royal Palaces</w:t>
      </w:r>
      <w:r w:rsidRPr="00646711">
        <w:rPr>
          <w:rFonts w:ascii="Garamond" w:eastAsia="Times New Roman" w:hAnsi="Garamond" w:cs="Times New Roman"/>
          <w:color w:val="000000"/>
          <w:sz w:val="24"/>
          <w:szCs w:val="24"/>
          <w:lang w:eastAsia="en-GB"/>
        </w:rPr>
        <w:t>), Frédéric Dassas (Musée du Louvre), Dr Ulrich Leben (German Ambassador’s residence, Paris), Dr Mathieu Deldicque (Musée Condé, Château de Chantilly), and Dr Tom Stammers (University of Durham).</w:t>
      </w:r>
    </w:p>
    <w:p w14:paraId="18EC3F89" w14:textId="77777777" w:rsidR="002A30A9" w:rsidRPr="0091744D" w:rsidRDefault="002A30A9" w:rsidP="002A30A9">
      <w:pPr>
        <w:spacing w:before="240" w:after="240" w:line="240" w:lineRule="auto"/>
        <w:rPr>
          <w:rFonts w:ascii="Garamond" w:eastAsia="Times New Roman" w:hAnsi="Garamond" w:cs="Times New Roman"/>
          <w:sz w:val="24"/>
          <w:szCs w:val="24"/>
          <w:lang w:eastAsia="en-GB"/>
        </w:rPr>
      </w:pPr>
      <w:r w:rsidRPr="0091744D">
        <w:rPr>
          <w:rFonts w:ascii="Garamond" w:eastAsia="Times New Roman" w:hAnsi="Garamond" w:cs="Times New Roman"/>
          <w:color w:val="000000"/>
          <w:sz w:val="24"/>
          <w:szCs w:val="24"/>
          <w:lang w:eastAsia="en-GB"/>
        </w:rPr>
        <w:t xml:space="preserve">Some funds will be available to support travel and accommodation for speakers. The conference is generously supported by the University of Buckingham, The Chislehurst Society, and Chislehurst Golf Club as part of </w:t>
      </w:r>
      <w:r>
        <w:rPr>
          <w:rFonts w:ascii="Garamond" w:eastAsia="Times New Roman" w:hAnsi="Garamond" w:cs="Times New Roman"/>
          <w:color w:val="000000"/>
          <w:sz w:val="24"/>
          <w:szCs w:val="24"/>
          <w:lang w:eastAsia="en-GB"/>
        </w:rPr>
        <w:t>a</w:t>
      </w:r>
      <w:r w:rsidRPr="0091744D">
        <w:rPr>
          <w:rFonts w:ascii="Garamond" w:eastAsia="Times New Roman" w:hAnsi="Garamond" w:cs="Times New Roman"/>
          <w:color w:val="000000"/>
          <w:sz w:val="24"/>
          <w:szCs w:val="24"/>
          <w:lang w:eastAsia="en-GB"/>
        </w:rPr>
        <w:t xml:space="preserve"> programme of events marking the 150</w:t>
      </w:r>
      <w:r w:rsidRPr="0091744D">
        <w:rPr>
          <w:rFonts w:ascii="Garamond" w:eastAsia="Times New Roman" w:hAnsi="Garamond" w:cs="Times New Roman"/>
          <w:color w:val="000000"/>
          <w:sz w:val="24"/>
          <w:szCs w:val="24"/>
          <w:vertAlign w:val="superscript"/>
          <w:lang w:eastAsia="en-GB"/>
        </w:rPr>
        <w:t>th</w:t>
      </w:r>
      <w:r w:rsidRPr="0091744D">
        <w:rPr>
          <w:rFonts w:ascii="Garamond" w:eastAsia="Times New Roman" w:hAnsi="Garamond" w:cs="Times New Roman"/>
          <w:color w:val="000000"/>
          <w:sz w:val="24"/>
          <w:szCs w:val="24"/>
          <w:lang w:eastAsia="en-GB"/>
        </w:rPr>
        <w:t xml:space="preserve"> anniversary of the death of Napoleon III at Camden Place.</w:t>
      </w:r>
    </w:p>
    <w:p w14:paraId="3A4E2357" w14:textId="77777777" w:rsidR="002A30A9" w:rsidRDefault="002A30A9" w:rsidP="002A30A9">
      <w:pPr>
        <w:spacing w:before="240" w:after="240" w:line="240" w:lineRule="auto"/>
        <w:rPr>
          <w:rFonts w:ascii="Garamond" w:eastAsia="Times New Roman" w:hAnsi="Garamond" w:cs="Times New Roman"/>
          <w:color w:val="000000"/>
          <w:sz w:val="24"/>
          <w:szCs w:val="24"/>
          <w:lang w:eastAsia="en-GB"/>
        </w:rPr>
      </w:pPr>
      <w:r w:rsidRPr="0091744D">
        <w:rPr>
          <w:rFonts w:ascii="Garamond" w:eastAsia="Times New Roman" w:hAnsi="Garamond" w:cs="Times New Roman"/>
          <w:color w:val="000000"/>
          <w:sz w:val="24"/>
          <w:szCs w:val="24"/>
          <w:lang w:eastAsia="en-GB"/>
        </w:rPr>
        <w:t xml:space="preserve">Submissions for 20-minute papers (300 words) should be sent to </w:t>
      </w:r>
      <w:hyperlink r:id="rId6" w:history="1">
        <w:r w:rsidRPr="0091744D">
          <w:rPr>
            <w:rFonts w:ascii="Garamond" w:eastAsia="Times New Roman" w:hAnsi="Garamond" w:cs="Times New Roman"/>
            <w:color w:val="1155CC"/>
            <w:sz w:val="24"/>
            <w:szCs w:val="24"/>
            <w:u w:val="single"/>
            <w:lang w:eastAsia="en-GB"/>
          </w:rPr>
          <w:t>lindsay.macnaughton@buckingham.ac.uk</w:t>
        </w:r>
      </w:hyperlink>
      <w:r w:rsidRPr="0091744D">
        <w:rPr>
          <w:rFonts w:ascii="Garamond" w:eastAsia="Times New Roman" w:hAnsi="Garamond" w:cs="Times New Roman"/>
          <w:sz w:val="24"/>
          <w:szCs w:val="24"/>
          <w:lang w:eastAsia="en-GB"/>
        </w:rPr>
        <w:t xml:space="preserve"> </w:t>
      </w:r>
      <w:r w:rsidRPr="0091744D">
        <w:rPr>
          <w:rFonts w:ascii="Garamond" w:eastAsia="Times New Roman" w:hAnsi="Garamond" w:cs="Times New Roman"/>
          <w:color w:val="000000"/>
          <w:sz w:val="24"/>
          <w:szCs w:val="24"/>
          <w:lang w:eastAsia="en-GB"/>
        </w:rPr>
        <w:t xml:space="preserve">and </w:t>
      </w:r>
      <w:hyperlink r:id="rId7" w:history="1">
        <w:r w:rsidRPr="0091744D">
          <w:rPr>
            <w:rFonts w:ascii="Garamond" w:eastAsia="Times New Roman" w:hAnsi="Garamond" w:cs="Times New Roman"/>
            <w:color w:val="1155CC"/>
            <w:sz w:val="24"/>
            <w:szCs w:val="24"/>
            <w:u w:val="single"/>
            <w:lang w:eastAsia="en-GB"/>
          </w:rPr>
          <w:t>laura.jenkins@courtauld.ac.uk</w:t>
        </w:r>
      </w:hyperlink>
      <w:r w:rsidRPr="0091744D">
        <w:rPr>
          <w:rFonts w:ascii="Garamond" w:eastAsia="Times New Roman" w:hAnsi="Garamond" w:cs="Times New Roman"/>
          <w:color w:val="000000"/>
          <w:sz w:val="24"/>
          <w:szCs w:val="24"/>
          <w:lang w:eastAsia="en-GB"/>
        </w:rPr>
        <w:t xml:space="preserve"> by </w:t>
      </w:r>
      <w:r w:rsidRPr="0091744D">
        <w:rPr>
          <w:rFonts w:ascii="Garamond" w:eastAsia="Times New Roman" w:hAnsi="Garamond" w:cs="Times New Roman"/>
          <w:b/>
          <w:color w:val="000000"/>
          <w:sz w:val="24"/>
          <w:szCs w:val="24"/>
          <w:lang w:eastAsia="en-GB"/>
        </w:rPr>
        <w:t>Friday 2 September 2022</w:t>
      </w:r>
      <w:r w:rsidRPr="0091744D">
        <w:rPr>
          <w:rFonts w:ascii="Garamond" w:eastAsia="Times New Roman" w:hAnsi="Garamond" w:cs="Times New Roman"/>
          <w:color w:val="000000"/>
          <w:sz w:val="24"/>
          <w:szCs w:val="24"/>
          <w:lang w:eastAsia="en-GB"/>
        </w:rPr>
        <w:t>.</w:t>
      </w:r>
      <w:r w:rsidRPr="0091744D">
        <w:rPr>
          <w:rFonts w:ascii="Garamond" w:eastAsia="Times New Roman" w:hAnsi="Garamond" w:cs="Times New Roman"/>
          <w:sz w:val="24"/>
          <w:szCs w:val="24"/>
          <w:lang w:eastAsia="en-GB"/>
        </w:rPr>
        <w:t xml:space="preserve"> </w:t>
      </w:r>
      <w:r w:rsidRPr="0091744D">
        <w:rPr>
          <w:rFonts w:ascii="Garamond" w:eastAsia="Times New Roman" w:hAnsi="Garamond" w:cs="Times New Roman"/>
          <w:color w:val="000000"/>
          <w:sz w:val="24"/>
          <w:szCs w:val="24"/>
          <w:lang w:eastAsia="en-GB"/>
        </w:rPr>
        <w:t xml:space="preserve">We look forward to receiving your abstracts. </w:t>
      </w:r>
    </w:p>
    <w:p w14:paraId="4B52AF01" w14:textId="3E109DFE" w:rsidR="00490CBA" w:rsidRDefault="002A30A9" w:rsidP="002A30A9">
      <w:pPr>
        <w:spacing w:before="240" w:after="240" w:line="240" w:lineRule="auto"/>
        <w:rPr>
          <w:rFonts w:ascii="Garamond" w:eastAsia="Times New Roman" w:hAnsi="Garamond" w:cs="Times New Roman"/>
          <w:color w:val="000000"/>
          <w:sz w:val="24"/>
          <w:szCs w:val="24"/>
          <w:lang w:eastAsia="en-GB"/>
        </w:rPr>
      </w:pPr>
      <w:r w:rsidRPr="0091744D">
        <w:rPr>
          <w:rFonts w:ascii="Garamond" w:eastAsia="Times New Roman" w:hAnsi="Garamond" w:cs="Times New Roman"/>
          <w:color w:val="000000"/>
          <w:sz w:val="24"/>
          <w:szCs w:val="24"/>
          <w:lang w:eastAsia="en-GB"/>
        </w:rPr>
        <w:t>With thanks from the organisers: Dr Lindsay Macnaughton (University of Buckingham) and Laura C. Jenkins (The Courtauld Institute of Art).</w:t>
      </w:r>
    </w:p>
    <w:p w14:paraId="4387589E" w14:textId="7E045A1E" w:rsidR="002A30A9" w:rsidRDefault="002A30A9" w:rsidP="002A30A9">
      <w:pPr>
        <w:spacing w:before="240" w:after="240" w:line="240" w:lineRule="auto"/>
        <w:rPr>
          <w:rFonts w:ascii="Garamond" w:eastAsia="Times New Roman" w:hAnsi="Garamond" w:cs="Times New Roman"/>
          <w:color w:val="000000"/>
          <w:sz w:val="24"/>
          <w:szCs w:val="24"/>
          <w:lang w:eastAsia="en-GB"/>
        </w:rPr>
      </w:pPr>
      <w:r>
        <w:rPr>
          <w:rFonts w:ascii="Garamond" w:eastAsia="Times New Roman" w:hAnsi="Garamond" w:cs="Times New Roman"/>
          <w:color w:val="000000"/>
          <w:sz w:val="24"/>
          <w:szCs w:val="24"/>
          <w:lang w:eastAsia="en-GB"/>
        </w:rPr>
        <w:t>For more information, please visit</w:t>
      </w:r>
      <w:r w:rsidR="00923216">
        <w:rPr>
          <w:rFonts w:ascii="Garamond" w:eastAsia="Times New Roman" w:hAnsi="Garamond" w:cs="Times New Roman"/>
          <w:color w:val="000000"/>
          <w:sz w:val="24"/>
          <w:szCs w:val="24"/>
          <w:lang w:eastAsia="en-GB"/>
        </w:rPr>
        <w:t>:</w:t>
      </w:r>
      <w:r>
        <w:rPr>
          <w:rFonts w:ascii="Garamond" w:eastAsia="Times New Roman" w:hAnsi="Garamond" w:cs="Times New Roman"/>
          <w:color w:val="000000"/>
          <w:sz w:val="24"/>
          <w:szCs w:val="24"/>
          <w:lang w:eastAsia="en-GB"/>
        </w:rPr>
        <w:t xml:space="preserve"> </w:t>
      </w:r>
      <w:hyperlink r:id="rId8" w:history="1">
        <w:r w:rsidRPr="00033BC2">
          <w:rPr>
            <w:rStyle w:val="Hyperlink"/>
            <w:rFonts w:ascii="Garamond" w:eastAsia="Times New Roman" w:hAnsi="Garamond" w:cs="Times New Roman"/>
            <w:sz w:val="24"/>
            <w:szCs w:val="24"/>
            <w:lang w:eastAsia="en-GB"/>
          </w:rPr>
          <w:t>boiseriescamdenplace.wordpress.com</w:t>
        </w:r>
      </w:hyperlink>
      <w:r>
        <w:rPr>
          <w:rFonts w:ascii="Garamond" w:eastAsia="Times New Roman" w:hAnsi="Garamond" w:cs="Times New Roman"/>
          <w:color w:val="000000"/>
          <w:sz w:val="24"/>
          <w:szCs w:val="24"/>
          <w:lang w:eastAsia="en-GB"/>
        </w:rPr>
        <w:t xml:space="preserve"> (coming soon).</w:t>
      </w:r>
    </w:p>
    <w:p w14:paraId="2CED14F5" w14:textId="77777777" w:rsidR="00490CBA" w:rsidRDefault="00490CBA" w:rsidP="002A30A9">
      <w:pPr>
        <w:spacing w:before="240" w:after="240" w:line="240" w:lineRule="auto"/>
        <w:rPr>
          <w:rFonts w:ascii="Garamond" w:eastAsia="Times New Roman" w:hAnsi="Garamond" w:cs="Times New Roman"/>
          <w:color w:val="000000"/>
          <w:sz w:val="24"/>
          <w:szCs w:val="24"/>
          <w:lang w:eastAsia="en-GB"/>
        </w:rPr>
      </w:pPr>
    </w:p>
    <w:p w14:paraId="76D03D1E" w14:textId="1D51EB18" w:rsidR="002A30A9" w:rsidRPr="00490CBA" w:rsidRDefault="002A30A9">
      <w:pPr>
        <w:rPr>
          <w:rFonts w:ascii="Garamond" w:hAnsi="Garamond" w:cs="Times New Roman"/>
          <w:sz w:val="24"/>
          <w:szCs w:val="24"/>
        </w:rPr>
      </w:pPr>
      <w:r>
        <w:rPr>
          <w:rFonts w:ascii="Garamond" w:hAnsi="Garamond" w:cs="Times New Roman"/>
          <w:noProof/>
          <w:sz w:val="24"/>
          <w:szCs w:val="24"/>
        </w:rPr>
        <w:drawing>
          <wp:inline distT="0" distB="0" distL="0" distR="0" wp14:anchorId="6458086B" wp14:editId="2047DC3F">
            <wp:extent cx="2103120" cy="1170380"/>
            <wp:effectExtent l="0" t="0" r="5080" b="0"/>
            <wp:docPr id="1" name="Picture 1" descr="Logo&#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with low confidence"/>
                    <pic:cNvPicPr/>
                  </pic:nvPicPr>
                  <pic:blipFill>
                    <a:blip r:embed="rId9" cstate="print">
                      <a:extLst>
                        <a:ext uri="{28A0092B-C50C-407E-A947-70E740481C1C}">
                          <a14:useLocalDpi xmlns:a14="http://schemas.microsoft.com/office/drawing/2010/main" val="0"/>
                        </a:ext>
                      </a:extLst>
                    </a:blip>
                    <a:stretch>
                      <a:fillRect/>
                    </a:stretch>
                  </pic:blipFill>
                  <pic:spPr>
                    <a:xfrm>
                      <a:off x="0" y="0"/>
                      <a:ext cx="2289314" cy="1273997"/>
                    </a:xfrm>
                    <a:prstGeom prst="rect">
                      <a:avLst/>
                    </a:prstGeom>
                  </pic:spPr>
                </pic:pic>
              </a:graphicData>
            </a:graphic>
          </wp:inline>
        </w:drawing>
      </w:r>
      <w:r>
        <w:rPr>
          <w:rFonts w:ascii="Garamond" w:hAnsi="Garamond" w:cs="Times New Roman"/>
          <w:sz w:val="24"/>
          <w:szCs w:val="24"/>
        </w:rPr>
        <w:t xml:space="preserve">                      </w:t>
      </w:r>
      <w:r>
        <w:rPr>
          <w:rFonts w:ascii="Garamond" w:hAnsi="Garamond" w:cs="Times New Roman"/>
          <w:noProof/>
          <w:sz w:val="24"/>
          <w:szCs w:val="24"/>
        </w:rPr>
        <w:drawing>
          <wp:inline distT="0" distB="0" distL="0" distR="0" wp14:anchorId="7FD91B86" wp14:editId="4701DE30">
            <wp:extent cx="2763068" cy="567246"/>
            <wp:effectExtent l="0" t="0" r="0" b="4445"/>
            <wp:docPr id="3" name="Picture 3" descr="A black and white photo of a person's face and 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black and white photo of a person's face and text&#10;&#10;Description automatically generated with medium confidenc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803258" cy="575497"/>
                    </a:xfrm>
                    <a:prstGeom prst="rect">
                      <a:avLst/>
                    </a:prstGeom>
                  </pic:spPr>
                </pic:pic>
              </a:graphicData>
            </a:graphic>
          </wp:inline>
        </w:drawing>
      </w:r>
    </w:p>
    <w:sectPr w:rsidR="002A30A9" w:rsidRPr="00490CBA" w:rsidSect="00225EA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Garamond">
    <w:panose1 w:val="02020404030301010803"/>
    <w:charset w:val="00"/>
    <w:family w:val="roman"/>
    <w:pitch w:val="variable"/>
    <w:sig w:usb0="00000287" w:usb1="00000002"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253070"/>
    <w:multiLevelType w:val="multilevel"/>
    <w:tmpl w:val="7EAE618C"/>
    <w:lvl w:ilvl="0">
      <w:start w:val="1"/>
      <w:numFmt w:val="bullet"/>
      <w:lvlText w:val=""/>
      <w:lvlJc w:val="left"/>
      <w:pPr>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6684858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30A9"/>
    <w:rsid w:val="00033BC2"/>
    <w:rsid w:val="002A30A9"/>
    <w:rsid w:val="00490CBA"/>
    <w:rsid w:val="00923216"/>
    <w:rsid w:val="00AF572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142A8F79"/>
  <w15:chartTrackingRefBased/>
  <w15:docId w15:val="{401B77BC-6B5A-E64E-999C-3194CD6530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30A9"/>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33BC2"/>
    <w:rPr>
      <w:color w:val="0563C1" w:themeColor="hyperlink"/>
      <w:u w:val="single"/>
    </w:rPr>
  </w:style>
  <w:style w:type="character" w:styleId="UnresolvedMention">
    <w:name w:val="Unresolved Mention"/>
    <w:basedOn w:val="DefaultParagraphFont"/>
    <w:uiPriority w:val="99"/>
    <w:semiHidden/>
    <w:unhideWhenUsed/>
    <w:rsid w:val="00033BC2"/>
    <w:rPr>
      <w:color w:val="605E5C"/>
      <w:shd w:val="clear" w:color="auto" w:fill="E1DFDD"/>
    </w:rPr>
  </w:style>
  <w:style w:type="character" w:styleId="FollowedHyperlink">
    <w:name w:val="FollowedHyperlink"/>
    <w:basedOn w:val="DefaultParagraphFont"/>
    <w:uiPriority w:val="99"/>
    <w:semiHidden/>
    <w:unhideWhenUsed/>
    <w:rsid w:val="00033BC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boiseriescamdenplace.wordpress.com/" TargetMode="External"/><Relationship Id="rId3" Type="http://schemas.openxmlformats.org/officeDocument/2006/relationships/settings" Target="settings.xml"/><Relationship Id="rId7" Type="http://schemas.openxmlformats.org/officeDocument/2006/relationships/hyperlink" Target="mailto:laura.jenkins@courtauld.ac.uk"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lindsay.macnaughton@buckingham.ac.uk" TargetMode="External"/><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840</Words>
  <Characters>4794</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Jenkins</dc:creator>
  <cp:keywords/>
  <dc:description/>
  <cp:lastModifiedBy>Laura Jenkins</cp:lastModifiedBy>
  <cp:revision>3</cp:revision>
  <dcterms:created xsi:type="dcterms:W3CDTF">2022-07-04T08:59:00Z</dcterms:created>
  <dcterms:modified xsi:type="dcterms:W3CDTF">2022-07-04T09:11:00Z</dcterms:modified>
</cp:coreProperties>
</file>